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2996" w14:textId="77777777" w:rsidR="001F240C" w:rsidRPr="003808A2" w:rsidRDefault="001F240C" w:rsidP="001F240C">
      <w:pPr>
        <w:pStyle w:val="Ttulo2"/>
        <w:spacing w:line="276" w:lineRule="auto"/>
        <w:jc w:val="right"/>
        <w:rPr>
          <w:rFonts w:ascii="Arial" w:hAnsi="Arial" w:cs="Arial"/>
          <w:szCs w:val="22"/>
        </w:rPr>
      </w:pPr>
      <w:r w:rsidRPr="003808A2">
        <w:rPr>
          <w:rFonts w:ascii="Arial" w:hAnsi="Arial" w:cs="Arial"/>
          <w:szCs w:val="22"/>
        </w:rPr>
        <w:t>ANEXO</w:t>
      </w:r>
      <w:r w:rsidR="00D938E4" w:rsidRPr="003808A2">
        <w:rPr>
          <w:rFonts w:ascii="Arial" w:hAnsi="Arial" w:cs="Arial"/>
          <w:szCs w:val="22"/>
        </w:rPr>
        <w:t xml:space="preserve"> Nº</w:t>
      </w:r>
      <w:r w:rsidRPr="003808A2">
        <w:rPr>
          <w:rFonts w:ascii="Arial" w:hAnsi="Arial" w:cs="Arial"/>
          <w:szCs w:val="22"/>
        </w:rPr>
        <w:t xml:space="preserve"> 4</w:t>
      </w:r>
    </w:p>
    <w:p w14:paraId="1EAE1E22" w14:textId="77777777" w:rsidR="001F240C" w:rsidRPr="003808A2" w:rsidRDefault="001F240C" w:rsidP="0051086F">
      <w:pPr>
        <w:pStyle w:val="Ttulo2"/>
        <w:spacing w:line="276" w:lineRule="auto"/>
        <w:jc w:val="left"/>
        <w:rPr>
          <w:rFonts w:ascii="Arial" w:hAnsi="Arial" w:cs="Arial"/>
          <w:b w:val="0"/>
          <w:szCs w:val="22"/>
          <w:u w:val="none"/>
        </w:rPr>
      </w:pPr>
    </w:p>
    <w:p w14:paraId="18C6D280" w14:textId="77777777" w:rsidR="00662D88" w:rsidRDefault="00662D88" w:rsidP="009706BE">
      <w:pPr>
        <w:pStyle w:val="Ttulo2"/>
        <w:spacing w:line="276" w:lineRule="auto"/>
        <w:rPr>
          <w:rFonts w:ascii="Arial" w:hAnsi="Arial" w:cs="Arial"/>
          <w:szCs w:val="22"/>
          <w:u w:val="none"/>
        </w:rPr>
      </w:pPr>
    </w:p>
    <w:p w14:paraId="1E862B4E" w14:textId="77777777" w:rsidR="009706BE" w:rsidRPr="003808A2" w:rsidRDefault="009706BE" w:rsidP="009706BE">
      <w:pPr>
        <w:pStyle w:val="Ttulo2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PLAN DE LIQUIDACIÓN</w:t>
      </w:r>
    </w:p>
    <w:p w14:paraId="1C3808A9" w14:textId="77777777" w:rsidR="009706BE" w:rsidRPr="003808A2" w:rsidRDefault="009706BE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B0ED26" w14:textId="77777777" w:rsidR="009706BE" w:rsidRPr="003808A2" w:rsidRDefault="009706BE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8695A9" w14:textId="77777777" w:rsidR="009706BE" w:rsidRPr="003808A2" w:rsidRDefault="00D938E4" w:rsidP="009706BE">
      <w:pPr>
        <w:pStyle w:val="Textoindependiente"/>
        <w:spacing w:line="276" w:lineRule="auto"/>
        <w:rPr>
          <w:rFonts w:ascii="Arial" w:hAnsi="Arial" w:cs="Arial"/>
          <w:szCs w:val="22"/>
        </w:rPr>
      </w:pPr>
      <w:r w:rsidRPr="003808A2">
        <w:rPr>
          <w:rFonts w:ascii="Arial" w:hAnsi="Arial" w:cs="Arial"/>
          <w:szCs w:val="22"/>
        </w:rPr>
        <w:t>Que presenta la Administración</w:t>
      </w:r>
      <w:r w:rsidR="009706BE" w:rsidRPr="003808A2">
        <w:rPr>
          <w:rFonts w:ascii="Arial" w:hAnsi="Arial" w:cs="Arial"/>
          <w:szCs w:val="22"/>
        </w:rPr>
        <w:t xml:space="preserve"> Concursal </w:t>
      </w:r>
      <w:r w:rsidRPr="003808A2">
        <w:rPr>
          <w:rFonts w:ascii="Arial" w:hAnsi="Arial" w:cs="Arial"/>
          <w:szCs w:val="22"/>
        </w:rPr>
        <w:t>(AC en adelante) designada</w:t>
      </w:r>
      <w:r w:rsidR="009706BE" w:rsidRPr="003808A2">
        <w:rPr>
          <w:rFonts w:ascii="Arial" w:hAnsi="Arial" w:cs="Arial"/>
          <w:szCs w:val="22"/>
        </w:rPr>
        <w:t xml:space="preserve"> en el expediente de </w:t>
      </w:r>
      <w:r w:rsidRPr="003808A2">
        <w:rPr>
          <w:rFonts w:ascii="Arial" w:hAnsi="Arial" w:cs="Arial"/>
          <w:szCs w:val="22"/>
        </w:rPr>
        <w:t xml:space="preserve">liquidación de </w:t>
      </w:r>
      <w:r w:rsidR="009706BE" w:rsidRPr="003808A2">
        <w:rPr>
          <w:rFonts w:ascii="Arial" w:hAnsi="Arial" w:cs="Arial"/>
          <w:szCs w:val="22"/>
        </w:rPr>
        <w:t xml:space="preserve">la mercantil </w:t>
      </w:r>
      <w:r w:rsidR="00F34B09" w:rsidRPr="003808A2">
        <w:rPr>
          <w:rFonts w:ascii="Arial" w:hAnsi="Arial" w:cs="Arial"/>
          <w:bCs/>
          <w:szCs w:val="22"/>
        </w:rPr>
        <w:t>Sobrarbe Siglo XXI, S.L.,</w:t>
      </w:r>
      <w:r w:rsidR="009706BE" w:rsidRPr="003808A2">
        <w:rPr>
          <w:rFonts w:ascii="Arial" w:hAnsi="Arial" w:cs="Arial"/>
          <w:szCs w:val="22"/>
        </w:rPr>
        <w:t xml:space="preserve"> de conformidad c</w:t>
      </w:r>
      <w:r w:rsidRPr="003808A2">
        <w:rPr>
          <w:rFonts w:ascii="Arial" w:hAnsi="Arial" w:cs="Arial"/>
          <w:szCs w:val="22"/>
        </w:rPr>
        <w:t xml:space="preserve">on lo ordenado </w:t>
      </w:r>
      <w:r w:rsidR="0051086F" w:rsidRPr="003808A2">
        <w:rPr>
          <w:rFonts w:ascii="Arial" w:hAnsi="Arial" w:cs="Arial"/>
          <w:szCs w:val="22"/>
        </w:rPr>
        <w:t>judicialmente</w:t>
      </w:r>
      <w:r w:rsidRPr="003808A2">
        <w:rPr>
          <w:rFonts w:ascii="Arial" w:hAnsi="Arial" w:cs="Arial"/>
          <w:szCs w:val="22"/>
        </w:rPr>
        <w:t xml:space="preserve"> y lo establecido en la Ley Concursal (LC en adelante)</w:t>
      </w:r>
      <w:r w:rsidR="0051086F" w:rsidRPr="003808A2">
        <w:rPr>
          <w:rFonts w:ascii="Arial" w:hAnsi="Arial" w:cs="Arial"/>
          <w:szCs w:val="22"/>
        </w:rPr>
        <w:t>.</w:t>
      </w:r>
    </w:p>
    <w:p w14:paraId="3828397B" w14:textId="77777777" w:rsidR="009706BE" w:rsidRPr="003808A2" w:rsidRDefault="009706BE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31E94A" w14:textId="77777777" w:rsidR="009706BE" w:rsidRPr="003808A2" w:rsidRDefault="009706BE" w:rsidP="009706BE">
      <w:pPr>
        <w:pStyle w:val="Textoindependiente2"/>
        <w:spacing w:line="276" w:lineRule="auto"/>
        <w:rPr>
          <w:rFonts w:ascii="Arial" w:hAnsi="Arial" w:cs="Arial"/>
          <w:b w:val="0"/>
          <w:szCs w:val="22"/>
        </w:rPr>
      </w:pPr>
      <w:r w:rsidRPr="003808A2">
        <w:rPr>
          <w:rFonts w:ascii="Arial" w:hAnsi="Arial" w:cs="Arial"/>
          <w:b w:val="0"/>
          <w:szCs w:val="22"/>
        </w:rPr>
        <w:t>A.- Planteamiento de las operaciones de liquidación de los bienes y derechos integrados en la masa activa del concurso.</w:t>
      </w:r>
    </w:p>
    <w:p w14:paraId="67CFB244" w14:textId="77777777" w:rsidR="009706BE" w:rsidRPr="003808A2" w:rsidRDefault="009706BE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F6DA9C" w14:textId="77777777" w:rsidR="009706BE" w:rsidRPr="003808A2" w:rsidRDefault="009706BE" w:rsidP="009706BE">
      <w:pPr>
        <w:pStyle w:val="Textoindependiente"/>
        <w:spacing w:line="276" w:lineRule="auto"/>
        <w:rPr>
          <w:rFonts w:ascii="Arial" w:hAnsi="Arial" w:cs="Arial"/>
          <w:szCs w:val="22"/>
        </w:rPr>
      </w:pPr>
      <w:r w:rsidRPr="003808A2">
        <w:rPr>
          <w:rFonts w:ascii="Arial" w:hAnsi="Arial" w:cs="Arial"/>
          <w:szCs w:val="22"/>
        </w:rPr>
        <w:t>Conforme se establece en el art. 148 de la LC y siempre que sea factible, la AC deberá contemplar la enajenación unitaria del conjunto de los establecimientos, explotaciones y cualesquiera otras unidades productivas de bienes y servicios del concursado; no obstante, y como excepción a la regla general, el art. 149 establece que se podrá acordar la realización aislada de todos los elementos componentes o de alguno de ellos, previo informe de la AC, en el que se ponga de manifiesto las ventajas de proceder a la enajenación separada para los intereses de la masa pasiva y del propio concursado.</w:t>
      </w:r>
    </w:p>
    <w:p w14:paraId="0A2D4879" w14:textId="77777777" w:rsidR="009706BE" w:rsidRPr="003808A2" w:rsidRDefault="009706BE" w:rsidP="009706BE">
      <w:pPr>
        <w:pStyle w:val="Textoindependiente"/>
        <w:spacing w:line="276" w:lineRule="auto"/>
        <w:rPr>
          <w:rFonts w:ascii="Arial" w:hAnsi="Arial" w:cs="Arial"/>
          <w:szCs w:val="22"/>
        </w:rPr>
      </w:pPr>
    </w:p>
    <w:p w14:paraId="06420D79" w14:textId="77777777" w:rsidR="00060E12" w:rsidRDefault="007B22C4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8A2">
        <w:rPr>
          <w:rFonts w:ascii="Arial" w:hAnsi="Arial" w:cs="Arial"/>
          <w:sz w:val="22"/>
          <w:szCs w:val="22"/>
        </w:rPr>
        <w:t>En el presente expediente no ca</w:t>
      </w:r>
      <w:r w:rsidR="00D938E4" w:rsidRPr="003808A2">
        <w:rPr>
          <w:rFonts w:ascii="Arial" w:hAnsi="Arial" w:cs="Arial"/>
          <w:sz w:val="22"/>
          <w:szCs w:val="22"/>
        </w:rPr>
        <w:t>be la posibilidad de realizar una</w:t>
      </w:r>
      <w:r w:rsidRPr="003808A2">
        <w:rPr>
          <w:rFonts w:ascii="Arial" w:hAnsi="Arial" w:cs="Arial"/>
          <w:sz w:val="22"/>
          <w:szCs w:val="22"/>
        </w:rPr>
        <w:t xml:space="preserve"> venta conjunta </w:t>
      </w:r>
      <w:r w:rsidR="00D938E4" w:rsidRPr="003808A2">
        <w:rPr>
          <w:rFonts w:ascii="Arial" w:hAnsi="Arial" w:cs="Arial"/>
          <w:sz w:val="22"/>
          <w:szCs w:val="22"/>
        </w:rPr>
        <w:t xml:space="preserve">de todos los bienes conformando una actividad </w:t>
      </w:r>
      <w:r w:rsidR="00662D88">
        <w:rPr>
          <w:rFonts w:ascii="Arial" w:hAnsi="Arial" w:cs="Arial"/>
          <w:sz w:val="22"/>
          <w:szCs w:val="22"/>
        </w:rPr>
        <w:t xml:space="preserve">en funcionamiento </w:t>
      </w:r>
      <w:r w:rsidR="00D938E4" w:rsidRPr="003808A2">
        <w:rPr>
          <w:rFonts w:ascii="Arial" w:hAnsi="Arial" w:cs="Arial"/>
          <w:sz w:val="22"/>
          <w:szCs w:val="22"/>
        </w:rPr>
        <w:t>ya que esta no existe co</w:t>
      </w:r>
      <w:r w:rsidR="00060E12" w:rsidRPr="003808A2">
        <w:rPr>
          <w:rFonts w:ascii="Arial" w:hAnsi="Arial" w:cs="Arial"/>
          <w:sz w:val="22"/>
          <w:szCs w:val="22"/>
        </w:rPr>
        <w:t>mo tal</w:t>
      </w:r>
      <w:r w:rsidR="00662D88">
        <w:rPr>
          <w:rFonts w:ascii="Arial" w:hAnsi="Arial" w:cs="Arial"/>
          <w:sz w:val="22"/>
          <w:szCs w:val="22"/>
        </w:rPr>
        <w:t xml:space="preserve"> propiamente al haber paralizado su actividad y careciendo de plantilla, a excepción de la asociada a la realización de los bienes y existencias que dispone, </w:t>
      </w:r>
      <w:r w:rsidR="00D938E4" w:rsidRPr="003808A2">
        <w:rPr>
          <w:rFonts w:ascii="Arial" w:hAnsi="Arial" w:cs="Arial"/>
          <w:sz w:val="22"/>
          <w:szCs w:val="22"/>
        </w:rPr>
        <w:t xml:space="preserve">fundamentalmente </w:t>
      </w:r>
      <w:r w:rsidRPr="003808A2">
        <w:rPr>
          <w:rFonts w:ascii="Arial" w:hAnsi="Arial" w:cs="Arial"/>
          <w:sz w:val="22"/>
          <w:szCs w:val="22"/>
        </w:rPr>
        <w:t>dos</w:t>
      </w:r>
      <w:r w:rsidR="006D2DC2" w:rsidRPr="003808A2">
        <w:rPr>
          <w:rFonts w:ascii="Arial" w:hAnsi="Arial" w:cs="Arial"/>
          <w:sz w:val="22"/>
          <w:szCs w:val="22"/>
        </w:rPr>
        <w:t xml:space="preserve"> terrenos/solares no edificados</w:t>
      </w:r>
      <w:r w:rsidR="00F34B09" w:rsidRPr="003808A2">
        <w:rPr>
          <w:rFonts w:ascii="Arial" w:hAnsi="Arial" w:cs="Arial"/>
          <w:sz w:val="22"/>
          <w:szCs w:val="22"/>
        </w:rPr>
        <w:t>, una vivie</w:t>
      </w:r>
      <w:r w:rsidR="00662D88">
        <w:rPr>
          <w:rFonts w:ascii="Arial" w:hAnsi="Arial" w:cs="Arial"/>
          <w:sz w:val="22"/>
          <w:szCs w:val="22"/>
        </w:rPr>
        <w:t>nda y diversas plazas de aparcamiento, todo ello para su venta.</w:t>
      </w:r>
    </w:p>
    <w:p w14:paraId="2F0B8152" w14:textId="77777777" w:rsidR="004044ED" w:rsidRPr="003808A2" w:rsidRDefault="004044ED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6D00A0" w14:textId="77777777" w:rsidR="009706BE" w:rsidRPr="003808A2" w:rsidRDefault="009706BE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8A2">
        <w:rPr>
          <w:rFonts w:ascii="Arial" w:hAnsi="Arial" w:cs="Arial"/>
          <w:sz w:val="22"/>
          <w:szCs w:val="22"/>
        </w:rPr>
        <w:tab/>
      </w:r>
    </w:p>
    <w:p w14:paraId="5BBDF229" w14:textId="77777777" w:rsidR="009706BE" w:rsidRPr="003808A2" w:rsidRDefault="00EF7142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8A2">
        <w:rPr>
          <w:rFonts w:ascii="Arial" w:hAnsi="Arial" w:cs="Arial"/>
          <w:bCs/>
          <w:sz w:val="22"/>
          <w:szCs w:val="22"/>
          <w:u w:val="single"/>
        </w:rPr>
        <w:t>B</w:t>
      </w:r>
      <w:r w:rsidR="0051086F" w:rsidRPr="003808A2">
        <w:rPr>
          <w:rFonts w:ascii="Arial" w:hAnsi="Arial" w:cs="Arial"/>
          <w:bCs/>
          <w:sz w:val="22"/>
          <w:szCs w:val="22"/>
          <w:u w:val="single"/>
        </w:rPr>
        <w:t>.- Sistema de L</w:t>
      </w:r>
      <w:r w:rsidR="009706BE" w:rsidRPr="003808A2">
        <w:rPr>
          <w:rFonts w:ascii="Arial" w:hAnsi="Arial" w:cs="Arial"/>
          <w:bCs/>
          <w:sz w:val="22"/>
          <w:szCs w:val="22"/>
          <w:u w:val="single"/>
        </w:rPr>
        <w:t>iquidación de los bienes: realización separada.</w:t>
      </w:r>
    </w:p>
    <w:p w14:paraId="20FFE849" w14:textId="77777777" w:rsidR="009706BE" w:rsidRPr="003808A2" w:rsidRDefault="009706BE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F06BF" w14:textId="77777777" w:rsidR="0051086F" w:rsidRPr="003808A2" w:rsidRDefault="00662D88" w:rsidP="00A5612D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 xml:space="preserve">No existiendo por lo tanto una Unidad Productiva susceptible de trasmisión por </w:t>
      </w:r>
      <w:r w:rsidR="0051086F" w:rsidRPr="003808A2">
        <w:rPr>
          <w:rFonts w:ascii="Arial" w:hAnsi="Arial" w:cs="Arial"/>
          <w:szCs w:val="22"/>
          <w:u w:val="none"/>
        </w:rPr>
        <w:t>lo expuesto anteriormente,</w:t>
      </w:r>
      <w:r w:rsidR="007B22C4" w:rsidRPr="003808A2">
        <w:rPr>
          <w:rFonts w:ascii="Arial" w:hAnsi="Arial" w:cs="Arial"/>
          <w:szCs w:val="22"/>
          <w:u w:val="none"/>
        </w:rPr>
        <w:t xml:space="preserve"> a continuación que seña</w:t>
      </w:r>
      <w:r w:rsidR="0051086F" w:rsidRPr="003808A2">
        <w:rPr>
          <w:rFonts w:ascii="Arial" w:hAnsi="Arial" w:cs="Arial"/>
          <w:szCs w:val="22"/>
          <w:u w:val="none"/>
        </w:rPr>
        <w:t xml:space="preserve">lan los bienes que conforman la Masa Activa </w:t>
      </w:r>
      <w:r w:rsidR="007B22C4" w:rsidRPr="003808A2">
        <w:rPr>
          <w:rFonts w:ascii="Arial" w:hAnsi="Arial" w:cs="Arial"/>
          <w:szCs w:val="22"/>
          <w:u w:val="none"/>
        </w:rPr>
        <w:t xml:space="preserve">de la concursada </w:t>
      </w:r>
      <w:r w:rsidR="0051086F" w:rsidRPr="003808A2">
        <w:rPr>
          <w:rFonts w:ascii="Arial" w:hAnsi="Arial" w:cs="Arial"/>
          <w:szCs w:val="22"/>
          <w:u w:val="none"/>
        </w:rPr>
        <w:t>clasificados</w:t>
      </w:r>
      <w:r w:rsidR="007B22C4" w:rsidRPr="003808A2">
        <w:rPr>
          <w:rFonts w:ascii="Arial" w:hAnsi="Arial" w:cs="Arial"/>
          <w:szCs w:val="22"/>
          <w:u w:val="none"/>
        </w:rPr>
        <w:t xml:space="preserve"> por Lotes y las </w:t>
      </w:r>
      <w:r>
        <w:rPr>
          <w:rFonts w:ascii="Arial" w:hAnsi="Arial" w:cs="Arial"/>
          <w:szCs w:val="22"/>
          <w:u w:val="none"/>
        </w:rPr>
        <w:t xml:space="preserve">procedimientos concretos </w:t>
      </w:r>
      <w:r w:rsidR="0051086F" w:rsidRPr="003808A2">
        <w:rPr>
          <w:rFonts w:ascii="Arial" w:hAnsi="Arial" w:cs="Arial"/>
          <w:szCs w:val="22"/>
          <w:u w:val="none"/>
        </w:rPr>
        <w:t xml:space="preserve">que se proponen para su </w:t>
      </w:r>
      <w:r w:rsidR="007B22C4" w:rsidRPr="003808A2">
        <w:rPr>
          <w:rFonts w:ascii="Arial" w:hAnsi="Arial" w:cs="Arial"/>
          <w:szCs w:val="22"/>
          <w:u w:val="none"/>
        </w:rPr>
        <w:t>realización</w:t>
      </w:r>
      <w:r w:rsidR="00236B4A" w:rsidRPr="003808A2">
        <w:rPr>
          <w:rFonts w:ascii="Arial" w:hAnsi="Arial" w:cs="Arial"/>
          <w:szCs w:val="22"/>
          <w:u w:val="none"/>
        </w:rPr>
        <w:t xml:space="preserve"> habiendo</w:t>
      </w:r>
      <w:r>
        <w:rPr>
          <w:rFonts w:ascii="Arial" w:hAnsi="Arial" w:cs="Arial"/>
          <w:szCs w:val="22"/>
          <w:u w:val="none"/>
        </w:rPr>
        <w:t>,</w:t>
      </w:r>
      <w:r w:rsidR="00236B4A" w:rsidRPr="003808A2">
        <w:rPr>
          <w:rFonts w:ascii="Arial" w:hAnsi="Arial" w:cs="Arial"/>
          <w:szCs w:val="22"/>
          <w:u w:val="none"/>
        </w:rPr>
        <w:t xml:space="preserve"> omitido aquellos bienes con valor nulo </w:t>
      </w:r>
      <w:r>
        <w:rPr>
          <w:rFonts w:ascii="Arial" w:hAnsi="Arial" w:cs="Arial"/>
          <w:szCs w:val="22"/>
          <w:u w:val="none"/>
        </w:rPr>
        <w:t xml:space="preserve">de realización, </w:t>
      </w:r>
      <w:r w:rsidR="00236B4A" w:rsidRPr="003808A2">
        <w:rPr>
          <w:rFonts w:ascii="Arial" w:hAnsi="Arial" w:cs="Arial"/>
          <w:szCs w:val="22"/>
          <w:u w:val="none"/>
        </w:rPr>
        <w:t>como es el epígrafe correspondiente a la propiedad industrial</w:t>
      </w:r>
      <w:r w:rsidR="0051086F" w:rsidRPr="003808A2">
        <w:rPr>
          <w:rFonts w:ascii="Arial" w:hAnsi="Arial" w:cs="Arial"/>
          <w:szCs w:val="22"/>
          <w:u w:val="none"/>
        </w:rPr>
        <w:t>:</w:t>
      </w:r>
    </w:p>
    <w:p w14:paraId="68329923" w14:textId="77777777" w:rsidR="007B22C4" w:rsidRPr="003808A2" w:rsidRDefault="007B22C4" w:rsidP="00A5612D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7829C60D" w14:textId="77777777" w:rsidR="004849E6" w:rsidRPr="00662D88" w:rsidRDefault="00D859F0" w:rsidP="00D859F0">
      <w:pPr>
        <w:pStyle w:val="Textoindependiente3"/>
        <w:spacing w:line="276" w:lineRule="auto"/>
        <w:rPr>
          <w:rFonts w:ascii="Arial" w:hAnsi="Arial" w:cs="Arial"/>
          <w:szCs w:val="22"/>
        </w:rPr>
      </w:pPr>
      <w:r w:rsidRPr="00662D88">
        <w:rPr>
          <w:rFonts w:ascii="Arial" w:hAnsi="Arial" w:cs="Arial"/>
          <w:szCs w:val="22"/>
        </w:rPr>
        <w:t xml:space="preserve">1. </w:t>
      </w:r>
      <w:r w:rsidR="004849E6" w:rsidRPr="00662D88">
        <w:rPr>
          <w:rFonts w:ascii="Arial" w:hAnsi="Arial" w:cs="Arial"/>
          <w:szCs w:val="22"/>
        </w:rPr>
        <w:t>Existencias</w:t>
      </w:r>
    </w:p>
    <w:p w14:paraId="759FE7F7" w14:textId="77777777" w:rsidR="004849E6" w:rsidRPr="003808A2" w:rsidRDefault="004849E6" w:rsidP="00D859F0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</w:p>
    <w:p w14:paraId="1292E9B1" w14:textId="77777777" w:rsidR="004849E6" w:rsidRPr="003808A2" w:rsidRDefault="004849E6" w:rsidP="00D859F0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1.</w:t>
      </w:r>
      <w:r w:rsidR="00D65898" w:rsidRPr="003808A2">
        <w:rPr>
          <w:rFonts w:ascii="Arial" w:hAnsi="Arial" w:cs="Arial"/>
          <w:szCs w:val="22"/>
          <w:u w:val="none"/>
        </w:rPr>
        <w:t>1.</w:t>
      </w:r>
      <w:r w:rsidRPr="003808A2">
        <w:rPr>
          <w:rFonts w:ascii="Arial" w:hAnsi="Arial" w:cs="Arial"/>
          <w:szCs w:val="22"/>
          <w:u w:val="none"/>
        </w:rPr>
        <w:t xml:space="preserve">1. </w:t>
      </w:r>
      <w:r w:rsidR="007B22C4" w:rsidRPr="003808A2">
        <w:rPr>
          <w:rFonts w:ascii="Arial" w:hAnsi="Arial" w:cs="Arial"/>
          <w:szCs w:val="22"/>
          <w:u w:val="none"/>
        </w:rPr>
        <w:t xml:space="preserve">LOTE 1: </w:t>
      </w:r>
      <w:r w:rsidR="00236B4A" w:rsidRPr="003808A2">
        <w:rPr>
          <w:rFonts w:ascii="Arial" w:hAnsi="Arial" w:cs="Arial"/>
          <w:szCs w:val="22"/>
          <w:u w:val="none"/>
        </w:rPr>
        <w:t xml:space="preserve">Parcela </w:t>
      </w:r>
      <w:r w:rsidR="003C490D" w:rsidRPr="003808A2">
        <w:rPr>
          <w:rFonts w:ascii="Arial" w:hAnsi="Arial" w:cs="Arial"/>
          <w:szCs w:val="22"/>
          <w:u w:val="none"/>
        </w:rPr>
        <w:t>3</w:t>
      </w:r>
      <w:r w:rsidR="00236B4A" w:rsidRPr="003808A2">
        <w:rPr>
          <w:rFonts w:ascii="Arial" w:hAnsi="Arial" w:cs="Arial"/>
          <w:szCs w:val="22"/>
          <w:u w:val="none"/>
        </w:rPr>
        <w:t>B</w:t>
      </w:r>
      <w:r w:rsidR="00D859F0" w:rsidRPr="003808A2">
        <w:rPr>
          <w:rFonts w:ascii="Arial" w:hAnsi="Arial" w:cs="Arial"/>
          <w:szCs w:val="22"/>
          <w:u w:val="none"/>
        </w:rPr>
        <w:t>:</w:t>
      </w:r>
    </w:p>
    <w:p w14:paraId="291BE1A0" w14:textId="77777777" w:rsidR="004849E6" w:rsidRPr="003808A2" w:rsidRDefault="004849E6" w:rsidP="00D859F0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2DAB850D" w14:textId="77777777" w:rsidR="00470FDB" w:rsidRPr="003808A2" w:rsidRDefault="00D859F0" w:rsidP="00D859F0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D</w:t>
      </w:r>
      <w:r w:rsidR="00470FDB" w:rsidRPr="003808A2">
        <w:rPr>
          <w:rFonts w:ascii="Arial" w:hAnsi="Arial" w:cs="Arial"/>
          <w:szCs w:val="22"/>
          <w:u w:val="none"/>
        </w:rPr>
        <w:t>escripción</w:t>
      </w:r>
      <w:r w:rsidRPr="003808A2">
        <w:rPr>
          <w:rFonts w:ascii="Arial" w:hAnsi="Arial" w:cs="Arial"/>
          <w:szCs w:val="22"/>
          <w:u w:val="none"/>
        </w:rPr>
        <w:t xml:space="preserve">: </w:t>
      </w:r>
      <w:r w:rsidR="00470FDB" w:rsidRPr="003808A2">
        <w:rPr>
          <w:rFonts w:ascii="Arial" w:hAnsi="Arial" w:cs="Arial"/>
          <w:szCs w:val="22"/>
          <w:u w:val="none"/>
        </w:rPr>
        <w:t xml:space="preserve">Solar con una superficie de 452,07 metros cuadrados destinado a la construcción de 19 viviendas, garajes y un local comercial, cuyas obras de estructura están paradas al 13% de ejecución. </w:t>
      </w:r>
    </w:p>
    <w:p w14:paraId="281C19F8" w14:textId="77777777" w:rsidR="00470FDB" w:rsidRPr="003808A2" w:rsidRDefault="00470FDB" w:rsidP="00470FDB">
      <w:pPr>
        <w:pStyle w:val="Textoindependiente3"/>
        <w:spacing w:line="276" w:lineRule="auto"/>
        <w:ind w:left="720"/>
        <w:rPr>
          <w:rFonts w:ascii="Arial" w:hAnsi="Arial" w:cs="Arial"/>
          <w:szCs w:val="22"/>
          <w:u w:val="none"/>
        </w:rPr>
      </w:pPr>
    </w:p>
    <w:p w14:paraId="591CF531" w14:textId="77777777" w:rsidR="00D859F0" w:rsidRPr="003808A2" w:rsidRDefault="00470FDB" w:rsidP="00D859F0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 xml:space="preserve">Inscripción: </w:t>
      </w:r>
      <w:r w:rsidR="0061469F" w:rsidRPr="003808A2">
        <w:rPr>
          <w:rFonts w:ascii="Arial" w:hAnsi="Arial" w:cs="Arial"/>
          <w:szCs w:val="22"/>
          <w:u w:val="none"/>
        </w:rPr>
        <w:t xml:space="preserve">Finca </w:t>
      </w:r>
      <w:r w:rsidR="00674715" w:rsidRPr="003808A2">
        <w:rPr>
          <w:rFonts w:ascii="Arial" w:hAnsi="Arial" w:cs="Arial"/>
          <w:szCs w:val="22"/>
          <w:u w:val="none"/>
        </w:rPr>
        <w:t>nº 4139, inscrita en el Registro de la Propiedad de Boltaña al tomo 759, libro 47, folio 165</w:t>
      </w:r>
      <w:r w:rsidR="00C72CEC" w:rsidRPr="003808A2">
        <w:rPr>
          <w:rFonts w:ascii="Arial" w:hAnsi="Arial" w:cs="Arial"/>
          <w:szCs w:val="22"/>
          <w:u w:val="none"/>
        </w:rPr>
        <w:t>.</w:t>
      </w:r>
    </w:p>
    <w:p w14:paraId="46F7382F" w14:textId="77777777" w:rsidR="00470FDB" w:rsidRPr="003808A2" w:rsidRDefault="00470FDB" w:rsidP="00470FDB">
      <w:pPr>
        <w:pStyle w:val="Prrafodelista"/>
        <w:rPr>
          <w:rFonts w:cs="Arial"/>
          <w:szCs w:val="22"/>
        </w:rPr>
      </w:pPr>
    </w:p>
    <w:p w14:paraId="153345AF" w14:textId="77777777" w:rsidR="00470FDB" w:rsidRPr="003808A2" w:rsidRDefault="00470FDB" w:rsidP="00D859F0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lastRenderedPageBreak/>
        <w:t>Idufir: 22003000784897</w:t>
      </w:r>
    </w:p>
    <w:p w14:paraId="6B04FF8C" w14:textId="77777777" w:rsidR="00496F34" w:rsidRPr="003808A2" w:rsidRDefault="00496F34" w:rsidP="00496F34">
      <w:pPr>
        <w:pStyle w:val="Prrafodelista"/>
        <w:rPr>
          <w:rFonts w:cs="Arial"/>
          <w:szCs w:val="22"/>
        </w:rPr>
      </w:pPr>
    </w:p>
    <w:p w14:paraId="39CC87CF" w14:textId="77777777" w:rsidR="00496F34" w:rsidRPr="003808A2" w:rsidRDefault="00496F34" w:rsidP="00D859F0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Ref. Catastral: No dispone de referencia catastral ya que la finca no está coordinada con el catastro.</w:t>
      </w:r>
    </w:p>
    <w:p w14:paraId="7682E40A" w14:textId="77777777" w:rsidR="00470FDB" w:rsidRPr="003808A2" w:rsidRDefault="00470FDB" w:rsidP="00470FDB">
      <w:pPr>
        <w:pStyle w:val="Prrafodelista"/>
        <w:rPr>
          <w:rFonts w:cs="Arial"/>
          <w:szCs w:val="22"/>
        </w:rPr>
      </w:pPr>
    </w:p>
    <w:p w14:paraId="16735DA7" w14:textId="77777777" w:rsidR="00496F34" w:rsidRPr="00311DEB" w:rsidRDefault="00470FDB" w:rsidP="004849E6">
      <w:pPr>
        <w:pStyle w:val="Textoindependiente3"/>
        <w:numPr>
          <w:ilvl w:val="0"/>
          <w:numId w:val="13"/>
        </w:numPr>
        <w:rPr>
          <w:rFonts w:ascii="Arial" w:hAnsi="Arial" w:cs="Arial"/>
          <w:szCs w:val="22"/>
          <w:u w:val="none"/>
        </w:rPr>
      </w:pPr>
      <w:r w:rsidRPr="00311DEB">
        <w:rPr>
          <w:rFonts w:ascii="Arial" w:hAnsi="Arial" w:cs="Arial"/>
          <w:szCs w:val="22"/>
          <w:u w:val="none"/>
        </w:rPr>
        <w:t xml:space="preserve">Cargas: </w:t>
      </w:r>
    </w:p>
    <w:p w14:paraId="62DC999F" w14:textId="77777777" w:rsidR="00496F34" w:rsidRPr="003808A2" w:rsidRDefault="00496F34" w:rsidP="00496F34">
      <w:pPr>
        <w:pStyle w:val="Prrafodelista"/>
        <w:rPr>
          <w:rFonts w:cs="Arial"/>
          <w:szCs w:val="22"/>
          <w:highlight w:val="yellow"/>
        </w:rPr>
      </w:pPr>
    </w:p>
    <w:p w14:paraId="43FE4D51" w14:textId="77777777" w:rsidR="000F3E1D" w:rsidRPr="00CF1C5A" w:rsidRDefault="000F3E1D" w:rsidP="000F3E1D">
      <w:pPr>
        <w:pStyle w:val="Textoindependiente3"/>
        <w:numPr>
          <w:ilvl w:val="1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CF1C5A">
        <w:rPr>
          <w:rFonts w:ascii="Arial" w:hAnsi="Arial" w:cs="Arial"/>
          <w:szCs w:val="22"/>
          <w:u w:val="none"/>
        </w:rPr>
        <w:t xml:space="preserve">Préstamo Hipotecario constituido a favor de la entidad Ibercaja España, S.A., en garantía del pago de la suma de </w:t>
      </w:r>
      <w:r>
        <w:rPr>
          <w:rFonts w:ascii="Arial" w:hAnsi="Arial" w:cs="Arial"/>
          <w:szCs w:val="22"/>
          <w:u w:val="none"/>
        </w:rPr>
        <w:t>2.418.280,00 € de principal sobre el que existe una deuda a fecha actual de 504.813,02</w:t>
      </w:r>
      <w:r w:rsidRPr="00CF1C5A">
        <w:rPr>
          <w:rFonts w:ascii="Arial" w:hAnsi="Arial" w:cs="Arial"/>
          <w:szCs w:val="22"/>
          <w:u w:val="none"/>
        </w:rPr>
        <w:t xml:space="preserve"> €.</w:t>
      </w:r>
    </w:p>
    <w:p w14:paraId="0DE8ED20" w14:textId="77777777" w:rsidR="000F3E1D" w:rsidRPr="00CF1C5A" w:rsidRDefault="000F3E1D" w:rsidP="000F3E1D">
      <w:pPr>
        <w:pStyle w:val="Textoindependiente3"/>
        <w:numPr>
          <w:ilvl w:val="1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CF1C5A">
        <w:rPr>
          <w:rFonts w:ascii="Arial" w:hAnsi="Arial" w:cs="Arial"/>
          <w:szCs w:val="22"/>
          <w:u w:val="none"/>
        </w:rPr>
        <w:t xml:space="preserve">Condición resolutoria constituida a favor de la sociedad Casa Cheliz, S.L. en garantía del acuerdo de permuta. </w:t>
      </w:r>
    </w:p>
    <w:p w14:paraId="3BDDB027" w14:textId="77777777" w:rsidR="00496F34" w:rsidRPr="003808A2" w:rsidRDefault="00496F34" w:rsidP="00496F34">
      <w:pPr>
        <w:pStyle w:val="Textoindependiente3"/>
        <w:ind w:left="720"/>
        <w:rPr>
          <w:rFonts w:ascii="Arial" w:hAnsi="Arial" w:cs="Arial"/>
          <w:szCs w:val="22"/>
          <w:highlight w:val="yellow"/>
          <w:u w:val="none"/>
        </w:rPr>
      </w:pPr>
    </w:p>
    <w:p w14:paraId="42BBA59B" w14:textId="77777777" w:rsidR="00496F34" w:rsidRPr="003808A2" w:rsidRDefault="00496F34" w:rsidP="00496F34">
      <w:pPr>
        <w:pStyle w:val="Textoindependiente3"/>
        <w:rPr>
          <w:rFonts w:ascii="Arial" w:hAnsi="Arial" w:cs="Arial"/>
          <w:szCs w:val="22"/>
          <w:highlight w:val="yellow"/>
          <w:u w:val="none"/>
        </w:rPr>
      </w:pPr>
    </w:p>
    <w:p w14:paraId="33CCF231" w14:textId="77777777" w:rsidR="00470FDB" w:rsidRPr="003808A2" w:rsidRDefault="00470FDB" w:rsidP="00470FDB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1.</w:t>
      </w:r>
      <w:r w:rsidR="00D65898" w:rsidRPr="003808A2">
        <w:rPr>
          <w:rFonts w:ascii="Arial" w:hAnsi="Arial" w:cs="Arial"/>
          <w:szCs w:val="22"/>
          <w:u w:val="none"/>
        </w:rPr>
        <w:t>1.</w:t>
      </w:r>
      <w:r w:rsidRPr="003808A2">
        <w:rPr>
          <w:rFonts w:ascii="Arial" w:hAnsi="Arial" w:cs="Arial"/>
          <w:szCs w:val="22"/>
          <w:u w:val="none"/>
        </w:rPr>
        <w:t xml:space="preserve">2. LOTE 2: Parcela </w:t>
      </w:r>
      <w:r w:rsidR="003C490D" w:rsidRPr="003808A2">
        <w:rPr>
          <w:rFonts w:ascii="Arial" w:hAnsi="Arial" w:cs="Arial"/>
          <w:szCs w:val="22"/>
          <w:u w:val="none"/>
        </w:rPr>
        <w:t>3</w:t>
      </w:r>
      <w:r w:rsidRPr="003808A2">
        <w:rPr>
          <w:rFonts w:ascii="Arial" w:hAnsi="Arial" w:cs="Arial"/>
          <w:szCs w:val="22"/>
          <w:u w:val="none"/>
        </w:rPr>
        <w:t>C:</w:t>
      </w:r>
    </w:p>
    <w:p w14:paraId="58741532" w14:textId="77777777" w:rsidR="00470FDB" w:rsidRPr="003808A2" w:rsidRDefault="00470FDB" w:rsidP="00470FDB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785DFF5E" w14:textId="77777777" w:rsidR="00470FDB" w:rsidRPr="003808A2" w:rsidRDefault="00470FDB" w:rsidP="00470FDB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Descripción: Solar con una superficie de 2.480 metros cuadrados con una edificabilidad de 10.000 metros cuadrados sobre rasante para un máximo de 124 viviendas.</w:t>
      </w:r>
    </w:p>
    <w:p w14:paraId="491AC20B" w14:textId="77777777" w:rsidR="00470FDB" w:rsidRPr="003808A2" w:rsidRDefault="00470FDB" w:rsidP="00470FDB">
      <w:pPr>
        <w:pStyle w:val="Textoindependiente3"/>
        <w:spacing w:line="276" w:lineRule="auto"/>
        <w:ind w:left="720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 xml:space="preserve"> </w:t>
      </w:r>
    </w:p>
    <w:p w14:paraId="2292F471" w14:textId="77777777" w:rsidR="00470FDB" w:rsidRPr="003808A2" w:rsidRDefault="00470FDB" w:rsidP="00470FDB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 xml:space="preserve">Inscripción: </w:t>
      </w:r>
      <w:r w:rsidR="0061469F" w:rsidRPr="003808A2">
        <w:rPr>
          <w:rFonts w:ascii="Arial" w:hAnsi="Arial" w:cs="Arial"/>
          <w:szCs w:val="22"/>
          <w:u w:val="none"/>
        </w:rPr>
        <w:t xml:space="preserve">Finca </w:t>
      </w:r>
      <w:r w:rsidRPr="003808A2">
        <w:rPr>
          <w:rFonts w:ascii="Arial" w:hAnsi="Arial" w:cs="Arial"/>
          <w:szCs w:val="22"/>
          <w:u w:val="none"/>
        </w:rPr>
        <w:t>nº 4140, inscrita en el Registro de la Propiedad de Boltaña al tomo 759, libro 47, folio 168.</w:t>
      </w:r>
    </w:p>
    <w:p w14:paraId="7AB861B9" w14:textId="77777777" w:rsidR="00470FDB" w:rsidRPr="003808A2" w:rsidRDefault="00470FDB" w:rsidP="00470FDB">
      <w:pPr>
        <w:pStyle w:val="Prrafodelista"/>
        <w:rPr>
          <w:rFonts w:cs="Arial"/>
          <w:szCs w:val="22"/>
        </w:rPr>
      </w:pPr>
    </w:p>
    <w:p w14:paraId="0E89EBC6" w14:textId="77777777" w:rsidR="00470FDB" w:rsidRPr="003808A2" w:rsidRDefault="00470FDB" w:rsidP="00470FDB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Idufir: 22003000784</w:t>
      </w:r>
      <w:r w:rsidR="00496F34" w:rsidRPr="003808A2">
        <w:rPr>
          <w:rFonts w:ascii="Arial" w:hAnsi="Arial" w:cs="Arial"/>
          <w:szCs w:val="22"/>
          <w:u w:val="none"/>
        </w:rPr>
        <w:t>910</w:t>
      </w:r>
    </w:p>
    <w:p w14:paraId="5C26BE41" w14:textId="77777777" w:rsidR="00496F34" w:rsidRPr="003808A2" w:rsidRDefault="00496F34" w:rsidP="00496F34">
      <w:pPr>
        <w:pStyle w:val="Prrafodelista"/>
        <w:rPr>
          <w:rFonts w:cs="Arial"/>
          <w:szCs w:val="22"/>
        </w:rPr>
      </w:pPr>
    </w:p>
    <w:p w14:paraId="555DADB6" w14:textId="77777777" w:rsidR="00496F34" w:rsidRPr="003808A2" w:rsidRDefault="00496F34" w:rsidP="00470FDB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Ref. Catastral: 5299701BG6959N0001PL</w:t>
      </w:r>
    </w:p>
    <w:p w14:paraId="05DE00C1" w14:textId="77777777" w:rsidR="00470FDB" w:rsidRPr="003808A2" w:rsidRDefault="00470FDB" w:rsidP="00470FDB">
      <w:pPr>
        <w:pStyle w:val="Prrafodelista"/>
        <w:rPr>
          <w:rFonts w:cs="Arial"/>
          <w:szCs w:val="22"/>
        </w:rPr>
      </w:pPr>
    </w:p>
    <w:p w14:paraId="30CF933A" w14:textId="77777777" w:rsidR="000F3E1D" w:rsidRPr="00CF1C5A" w:rsidRDefault="000F3E1D" w:rsidP="000F3E1D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CF1C5A">
        <w:rPr>
          <w:rFonts w:ascii="Arial" w:hAnsi="Arial" w:cs="Arial"/>
          <w:szCs w:val="22"/>
          <w:u w:val="none"/>
        </w:rPr>
        <w:t xml:space="preserve">Cargas: Préstamo Hipotecario constituido a favor de la entidad Ibercaja España, S.A., en garantía del pago de la suma de </w:t>
      </w:r>
      <w:r>
        <w:rPr>
          <w:rFonts w:ascii="Arial" w:hAnsi="Arial" w:cs="Arial"/>
          <w:szCs w:val="22"/>
          <w:u w:val="none"/>
        </w:rPr>
        <w:t>1.950.000 € de principal sobre el que existe una deuda a fecha actual de 1.967.096,38</w:t>
      </w:r>
      <w:r w:rsidRPr="00CF1C5A">
        <w:rPr>
          <w:rFonts w:ascii="Arial" w:hAnsi="Arial" w:cs="Arial"/>
          <w:szCs w:val="22"/>
          <w:u w:val="none"/>
        </w:rPr>
        <w:t xml:space="preserve"> €.</w:t>
      </w:r>
    </w:p>
    <w:p w14:paraId="264FEADE" w14:textId="77777777" w:rsidR="00D859F0" w:rsidRPr="003808A2" w:rsidRDefault="00D859F0" w:rsidP="00EF7142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</w:p>
    <w:p w14:paraId="62F21579" w14:textId="77777777" w:rsidR="003C490D" w:rsidRPr="000F3E1D" w:rsidRDefault="003C490D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0F3E1D">
        <w:rPr>
          <w:rFonts w:ascii="Arial" w:hAnsi="Arial" w:cs="Arial"/>
          <w:szCs w:val="22"/>
          <w:u w:val="none"/>
        </w:rPr>
        <w:t>1.</w:t>
      </w:r>
      <w:r w:rsidR="00D65898" w:rsidRPr="000F3E1D">
        <w:rPr>
          <w:rFonts w:ascii="Arial" w:hAnsi="Arial" w:cs="Arial"/>
          <w:szCs w:val="22"/>
          <w:u w:val="none"/>
        </w:rPr>
        <w:t>1.</w:t>
      </w:r>
      <w:r w:rsidRPr="000F3E1D">
        <w:rPr>
          <w:rFonts w:ascii="Arial" w:hAnsi="Arial" w:cs="Arial"/>
          <w:szCs w:val="22"/>
          <w:u w:val="none"/>
        </w:rPr>
        <w:t>3 LOTE 3: Vivienda parcela 3.A</w:t>
      </w:r>
    </w:p>
    <w:p w14:paraId="7C2EA017" w14:textId="77777777" w:rsidR="003C490D" w:rsidRPr="003808A2" w:rsidRDefault="003C490D" w:rsidP="00EF7142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</w:p>
    <w:p w14:paraId="23C08A18" w14:textId="77777777" w:rsidR="003C490D" w:rsidRPr="003808A2" w:rsidRDefault="003C490D" w:rsidP="003C490D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Descripción: Vivienda sita en el edificio sito en la parcela 3.A, de la unidad de ejecución nº 1 del polígono 12 de Aínsa. Tiene una superficie total de 43,05 metros cuadrados y un trastero en la planta sótano con una supe</w:t>
      </w:r>
      <w:r w:rsidR="000F3E1D">
        <w:rPr>
          <w:rFonts w:ascii="Arial" w:hAnsi="Arial" w:cs="Arial"/>
          <w:szCs w:val="22"/>
          <w:u w:val="none"/>
        </w:rPr>
        <w:t>rficie de 7,45 metros cuadrados y que proviene de la finca nº 4138 del RP de Boltaña.</w:t>
      </w:r>
    </w:p>
    <w:p w14:paraId="2C7E7863" w14:textId="77777777" w:rsidR="003C490D" w:rsidRPr="003808A2" w:rsidRDefault="003C490D" w:rsidP="003C490D">
      <w:pPr>
        <w:pStyle w:val="Textoindependiente3"/>
        <w:spacing w:line="276" w:lineRule="auto"/>
        <w:ind w:left="720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 xml:space="preserve"> </w:t>
      </w:r>
    </w:p>
    <w:p w14:paraId="0ADD3440" w14:textId="77777777" w:rsidR="003C490D" w:rsidRPr="003808A2" w:rsidRDefault="003C490D" w:rsidP="003C490D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 xml:space="preserve">Inscripción: </w:t>
      </w:r>
      <w:r w:rsidR="0061469F" w:rsidRPr="003808A2">
        <w:rPr>
          <w:rFonts w:ascii="Arial" w:hAnsi="Arial" w:cs="Arial"/>
          <w:szCs w:val="22"/>
          <w:u w:val="none"/>
        </w:rPr>
        <w:t>Finca nº 4730</w:t>
      </w:r>
      <w:r w:rsidRPr="003808A2">
        <w:rPr>
          <w:rFonts w:ascii="Arial" w:hAnsi="Arial" w:cs="Arial"/>
          <w:szCs w:val="22"/>
          <w:u w:val="none"/>
        </w:rPr>
        <w:t xml:space="preserve">, inscrita en el Registro de la Propiedad de Boltaña al tomo </w:t>
      </w:r>
      <w:r w:rsidR="0061469F" w:rsidRPr="003808A2">
        <w:rPr>
          <w:rFonts w:ascii="Arial" w:hAnsi="Arial" w:cs="Arial"/>
          <w:szCs w:val="22"/>
          <w:u w:val="none"/>
        </w:rPr>
        <w:t>805</w:t>
      </w:r>
      <w:r w:rsidRPr="003808A2">
        <w:rPr>
          <w:rFonts w:ascii="Arial" w:hAnsi="Arial" w:cs="Arial"/>
          <w:szCs w:val="22"/>
          <w:u w:val="none"/>
        </w:rPr>
        <w:t xml:space="preserve">, libro </w:t>
      </w:r>
      <w:r w:rsidR="0061469F" w:rsidRPr="003808A2">
        <w:rPr>
          <w:rFonts w:ascii="Arial" w:hAnsi="Arial" w:cs="Arial"/>
          <w:szCs w:val="22"/>
          <w:u w:val="none"/>
        </w:rPr>
        <w:t>53</w:t>
      </w:r>
      <w:r w:rsidRPr="003808A2">
        <w:rPr>
          <w:rFonts w:ascii="Arial" w:hAnsi="Arial" w:cs="Arial"/>
          <w:szCs w:val="22"/>
          <w:u w:val="none"/>
        </w:rPr>
        <w:t xml:space="preserve">, folio </w:t>
      </w:r>
      <w:r w:rsidR="0061469F" w:rsidRPr="003808A2">
        <w:rPr>
          <w:rFonts w:ascii="Arial" w:hAnsi="Arial" w:cs="Arial"/>
          <w:szCs w:val="22"/>
          <w:u w:val="none"/>
        </w:rPr>
        <w:t>203</w:t>
      </w:r>
      <w:r w:rsidRPr="003808A2">
        <w:rPr>
          <w:rFonts w:ascii="Arial" w:hAnsi="Arial" w:cs="Arial"/>
          <w:szCs w:val="22"/>
          <w:u w:val="none"/>
        </w:rPr>
        <w:t>.</w:t>
      </w:r>
    </w:p>
    <w:p w14:paraId="632A3D43" w14:textId="77777777" w:rsidR="003C490D" w:rsidRPr="003808A2" w:rsidRDefault="003C490D" w:rsidP="003C490D">
      <w:pPr>
        <w:pStyle w:val="Prrafodelista"/>
        <w:rPr>
          <w:rFonts w:cs="Arial"/>
          <w:szCs w:val="22"/>
        </w:rPr>
      </w:pPr>
    </w:p>
    <w:p w14:paraId="667D0E27" w14:textId="77777777" w:rsidR="003C490D" w:rsidRPr="003808A2" w:rsidRDefault="003C490D" w:rsidP="003C490D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Idufir: 22003000</w:t>
      </w:r>
      <w:r w:rsidR="0061469F" w:rsidRPr="003808A2">
        <w:rPr>
          <w:rFonts w:ascii="Arial" w:hAnsi="Arial" w:cs="Arial"/>
          <w:szCs w:val="22"/>
          <w:u w:val="none"/>
        </w:rPr>
        <w:t>821110</w:t>
      </w:r>
    </w:p>
    <w:p w14:paraId="6694CDB3" w14:textId="77777777" w:rsidR="003C490D" w:rsidRPr="003808A2" w:rsidRDefault="003C490D" w:rsidP="003C490D">
      <w:pPr>
        <w:pStyle w:val="Prrafodelista"/>
        <w:rPr>
          <w:rFonts w:cs="Arial"/>
          <w:szCs w:val="22"/>
        </w:rPr>
      </w:pPr>
    </w:p>
    <w:p w14:paraId="75A43C91" w14:textId="77777777" w:rsidR="0061469F" w:rsidRPr="003808A2" w:rsidRDefault="003C490D" w:rsidP="0061469F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Ref. Catastral:</w:t>
      </w:r>
      <w:r w:rsidR="0061469F" w:rsidRPr="003808A2">
        <w:rPr>
          <w:rFonts w:ascii="Arial" w:hAnsi="Arial" w:cs="Arial"/>
          <w:szCs w:val="22"/>
          <w:u w:val="none"/>
        </w:rPr>
        <w:t xml:space="preserve"> </w:t>
      </w:r>
      <w:r w:rsidR="00822ECA" w:rsidRPr="00822ECA">
        <w:rPr>
          <w:rFonts w:ascii="Arial" w:hAnsi="Arial" w:cs="Arial"/>
          <w:bCs/>
          <w:szCs w:val="22"/>
          <w:u w:val="none"/>
        </w:rPr>
        <w:t>5299407BH6050S0014HG</w:t>
      </w:r>
    </w:p>
    <w:p w14:paraId="38B48023" w14:textId="77777777" w:rsidR="003C490D" w:rsidRPr="003808A2" w:rsidRDefault="003C490D" w:rsidP="0061469F">
      <w:pPr>
        <w:pStyle w:val="Textoindependiente3"/>
        <w:spacing w:line="276" w:lineRule="auto"/>
        <w:ind w:left="720"/>
        <w:rPr>
          <w:rFonts w:ascii="Arial" w:hAnsi="Arial" w:cs="Arial"/>
          <w:szCs w:val="22"/>
        </w:rPr>
      </w:pPr>
    </w:p>
    <w:p w14:paraId="7FA4831F" w14:textId="77777777" w:rsidR="000F3E1D" w:rsidRPr="00CF1C5A" w:rsidRDefault="000F3E1D" w:rsidP="000F3E1D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u w:val="none"/>
        </w:rPr>
      </w:pPr>
      <w:r w:rsidRPr="00CF1C5A">
        <w:rPr>
          <w:rFonts w:ascii="Arial" w:hAnsi="Arial" w:cs="Arial"/>
          <w:szCs w:val="22"/>
          <w:u w:val="none"/>
        </w:rPr>
        <w:t>Cargas: Préstamo Hipotecario constituido</w:t>
      </w:r>
      <w:r>
        <w:rPr>
          <w:rFonts w:ascii="Arial" w:hAnsi="Arial" w:cs="Arial"/>
          <w:szCs w:val="22"/>
          <w:u w:val="none"/>
        </w:rPr>
        <w:t xml:space="preserve"> sobre la finca nº 4138 de la que procede,</w:t>
      </w:r>
      <w:r w:rsidRPr="00CF1C5A">
        <w:rPr>
          <w:rFonts w:ascii="Arial" w:hAnsi="Arial" w:cs="Arial"/>
          <w:szCs w:val="22"/>
          <w:u w:val="none"/>
        </w:rPr>
        <w:t xml:space="preserve"> a favor de la entidad Ibercaja España, S.A., en garantía del pago de la suma de </w:t>
      </w:r>
      <w:r>
        <w:rPr>
          <w:rFonts w:ascii="Arial" w:hAnsi="Arial" w:cs="Arial"/>
          <w:szCs w:val="22"/>
          <w:u w:val="none"/>
        </w:rPr>
        <w:t>1.330.480 € de principal sobre el que existe una deuda a fecha actual de 61.394,51</w:t>
      </w:r>
      <w:r w:rsidRPr="00CF1C5A">
        <w:rPr>
          <w:rFonts w:ascii="Arial" w:hAnsi="Arial" w:cs="Arial"/>
          <w:szCs w:val="22"/>
          <w:u w:val="none"/>
        </w:rPr>
        <w:t xml:space="preserve"> €.</w:t>
      </w:r>
    </w:p>
    <w:p w14:paraId="6547363E" w14:textId="77777777" w:rsidR="003C490D" w:rsidRPr="003808A2" w:rsidRDefault="003C490D" w:rsidP="00EF7142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</w:p>
    <w:p w14:paraId="77F8DDA2" w14:textId="77777777" w:rsidR="003C490D" w:rsidRPr="00F45540" w:rsidRDefault="0061469F" w:rsidP="00EF7142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>1.</w:t>
      </w:r>
      <w:r w:rsidR="00D65898" w:rsidRPr="00F45540">
        <w:rPr>
          <w:rFonts w:ascii="Arial" w:hAnsi="Arial" w:cs="Arial"/>
          <w:szCs w:val="22"/>
          <w:highlight w:val="yellow"/>
          <w:u w:val="none"/>
        </w:rPr>
        <w:t>1.</w:t>
      </w:r>
      <w:r w:rsidRPr="00F45540">
        <w:rPr>
          <w:rFonts w:ascii="Arial" w:hAnsi="Arial" w:cs="Arial"/>
          <w:szCs w:val="22"/>
          <w:highlight w:val="yellow"/>
          <w:u w:val="none"/>
        </w:rPr>
        <w:t>4 LOTE 4: 9 plazas de Garaje:</w:t>
      </w:r>
    </w:p>
    <w:p w14:paraId="215B8C62" w14:textId="77777777" w:rsidR="0061469F" w:rsidRPr="00F45540" w:rsidRDefault="0061469F" w:rsidP="00EF7142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</w:p>
    <w:p w14:paraId="5025613E" w14:textId="77777777" w:rsidR="0080626C" w:rsidRPr="00F45540" w:rsidRDefault="0061469F" w:rsidP="0080626C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 xml:space="preserve">Descripción: </w:t>
      </w:r>
      <w:r w:rsidR="0080626C" w:rsidRPr="00F45540">
        <w:rPr>
          <w:rFonts w:ascii="Arial" w:hAnsi="Arial" w:cs="Arial"/>
          <w:szCs w:val="22"/>
          <w:highlight w:val="yellow"/>
          <w:u w:val="none"/>
        </w:rPr>
        <w:t>Local situado en la planta sótano del edificio sito en la parcela 3.A de la unidad de ejecución nº 1 del polígono 12 de Aínsa con una superficie de 581,81 metros cuadrados equivalente al 21,066% de cuota de la finca nº 4717 y destinado a plazas de garaje y trasteros susceptibles de ser trasmitidos por cuotas indivisas.</w:t>
      </w:r>
    </w:p>
    <w:p w14:paraId="451078F7" w14:textId="77777777" w:rsidR="000F3E1D" w:rsidRPr="00F45540" w:rsidRDefault="000F3E1D" w:rsidP="000F3E1D">
      <w:pPr>
        <w:pStyle w:val="Textoindependiente3"/>
        <w:spacing w:line="276" w:lineRule="auto"/>
        <w:ind w:left="720"/>
        <w:rPr>
          <w:rFonts w:ascii="Arial" w:hAnsi="Arial" w:cs="Arial"/>
          <w:szCs w:val="22"/>
          <w:highlight w:val="yellow"/>
          <w:u w:val="none"/>
        </w:rPr>
      </w:pPr>
    </w:p>
    <w:p w14:paraId="23FD75B9" w14:textId="77777777" w:rsidR="000F3E1D" w:rsidRPr="00F45540" w:rsidRDefault="0080626C" w:rsidP="000F3E1D">
      <w:pPr>
        <w:pStyle w:val="Textoindependiente3"/>
        <w:spacing w:line="276" w:lineRule="auto"/>
        <w:ind w:left="720"/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 xml:space="preserve">La concursada es titular del pleno dominio del 37,35% de dicha cuota </w:t>
      </w:r>
      <w:r w:rsidR="000F3E1D" w:rsidRPr="00F45540">
        <w:rPr>
          <w:rFonts w:ascii="Arial" w:hAnsi="Arial" w:cs="Arial"/>
          <w:szCs w:val="22"/>
          <w:highlight w:val="yellow"/>
          <w:u w:val="none"/>
        </w:rPr>
        <w:t>y que se corresponde con las siguientes plazas de garaje:</w:t>
      </w:r>
    </w:p>
    <w:p w14:paraId="4D99F374" w14:textId="77777777" w:rsidR="000F3E1D" w:rsidRPr="00F45540" w:rsidRDefault="000F3E1D" w:rsidP="000F3E1D">
      <w:pPr>
        <w:pStyle w:val="Textoindependiente3"/>
        <w:spacing w:line="276" w:lineRule="auto"/>
        <w:ind w:left="720"/>
        <w:rPr>
          <w:rFonts w:ascii="Arial" w:hAnsi="Arial" w:cs="Arial"/>
          <w:szCs w:val="22"/>
          <w:highlight w:val="yellow"/>
          <w:u w:val="none"/>
        </w:rPr>
      </w:pPr>
    </w:p>
    <w:p w14:paraId="261D7A4A" w14:textId="77777777" w:rsidR="00662D88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 w:val="20"/>
          <w:szCs w:val="20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2 con una superficie de 13,50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53E937DB" w14:textId="77777777" w:rsidR="000F3E1D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 w:val="20"/>
          <w:szCs w:val="20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7 con una superficie de 17,90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3510B7A2" w14:textId="77777777" w:rsidR="00662D88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 w:val="20"/>
          <w:szCs w:val="20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8 con una superficie de 18,65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5D618AFB" w14:textId="77777777" w:rsidR="000F3E1D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 w:val="20"/>
          <w:szCs w:val="20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11 con una superficie de 14,55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021DA3D1" w14:textId="77777777" w:rsidR="00662D88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 w:val="20"/>
          <w:szCs w:val="20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12 con una superficie de 12,70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46223A3B" w14:textId="77777777" w:rsidR="000F3E1D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 w:val="20"/>
          <w:szCs w:val="20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20 con una superficie de 11,20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2A20B0D8" w14:textId="77777777" w:rsidR="000F3E1D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 w:val="20"/>
          <w:szCs w:val="20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21 con una superficie de 10,80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432D1CEB" w14:textId="77777777" w:rsidR="000F3E1D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 w:val="20"/>
          <w:szCs w:val="20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22 con una superficie de 11,10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34BB4408" w14:textId="77777777" w:rsidR="000F3E1D" w:rsidRPr="00F45540" w:rsidRDefault="000F3E1D" w:rsidP="00662D88">
      <w:pPr>
        <w:pStyle w:val="Textoindependiente3"/>
        <w:spacing w:line="276" w:lineRule="auto"/>
        <w:ind w:left="1416"/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 w:val="20"/>
          <w:szCs w:val="20"/>
          <w:highlight w:val="yellow"/>
          <w:u w:val="none"/>
        </w:rPr>
        <w:t xml:space="preserve">Plaza nº 23 con una superficie de 8,05 </w:t>
      </w:r>
      <w:r w:rsidR="00662D88" w:rsidRPr="00F45540">
        <w:rPr>
          <w:rFonts w:ascii="Arial" w:hAnsi="Arial" w:cs="Arial"/>
          <w:sz w:val="20"/>
          <w:szCs w:val="20"/>
          <w:highlight w:val="yellow"/>
          <w:u w:val="none"/>
        </w:rPr>
        <w:t>m2.</w:t>
      </w:r>
    </w:p>
    <w:p w14:paraId="0F2DA686" w14:textId="77777777" w:rsidR="0061469F" w:rsidRPr="00F45540" w:rsidRDefault="0061469F" w:rsidP="0080626C">
      <w:pPr>
        <w:pStyle w:val="Textoindependiente3"/>
        <w:spacing w:line="276" w:lineRule="auto"/>
        <w:ind w:left="720"/>
        <w:rPr>
          <w:rFonts w:ascii="Arial" w:hAnsi="Arial" w:cs="Arial"/>
          <w:szCs w:val="22"/>
          <w:highlight w:val="yellow"/>
          <w:u w:val="none"/>
        </w:rPr>
      </w:pPr>
    </w:p>
    <w:p w14:paraId="655A1E52" w14:textId="77777777" w:rsidR="0061469F" w:rsidRPr="00F45540" w:rsidRDefault="0080626C" w:rsidP="0061469F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>Inscripción: Finca nº 4717</w:t>
      </w:r>
      <w:r w:rsidR="0061469F" w:rsidRPr="00F45540">
        <w:rPr>
          <w:rFonts w:ascii="Arial" w:hAnsi="Arial" w:cs="Arial"/>
          <w:szCs w:val="22"/>
          <w:highlight w:val="yellow"/>
          <w:u w:val="none"/>
        </w:rPr>
        <w:t xml:space="preserve">, inscrita en el Registro de la Propiedad de Boltaña al tomo 805, libro 53, folio </w:t>
      </w:r>
      <w:r w:rsidRPr="00F45540">
        <w:rPr>
          <w:rFonts w:ascii="Arial" w:hAnsi="Arial" w:cs="Arial"/>
          <w:szCs w:val="22"/>
          <w:highlight w:val="yellow"/>
          <w:u w:val="none"/>
        </w:rPr>
        <w:t>164</w:t>
      </w:r>
      <w:r w:rsidR="0061469F" w:rsidRPr="00F45540">
        <w:rPr>
          <w:rFonts w:ascii="Arial" w:hAnsi="Arial" w:cs="Arial"/>
          <w:szCs w:val="22"/>
          <w:highlight w:val="yellow"/>
          <w:u w:val="none"/>
        </w:rPr>
        <w:t>.</w:t>
      </w:r>
    </w:p>
    <w:p w14:paraId="4D4A201B" w14:textId="77777777" w:rsidR="0061469F" w:rsidRPr="00F45540" w:rsidRDefault="0061469F" w:rsidP="0061469F">
      <w:pPr>
        <w:pStyle w:val="Prrafodelista"/>
        <w:rPr>
          <w:rFonts w:cs="Arial"/>
          <w:szCs w:val="22"/>
          <w:highlight w:val="yellow"/>
        </w:rPr>
      </w:pPr>
    </w:p>
    <w:p w14:paraId="2FBE905D" w14:textId="77777777" w:rsidR="0061469F" w:rsidRPr="00F45540" w:rsidRDefault="0061469F" w:rsidP="0061469F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 xml:space="preserve">Idufir: </w:t>
      </w:r>
      <w:r w:rsidR="00CA5570" w:rsidRPr="00F45540">
        <w:rPr>
          <w:rFonts w:ascii="Arial" w:hAnsi="Arial" w:cs="Arial"/>
          <w:szCs w:val="22"/>
          <w:highlight w:val="yellow"/>
          <w:u w:val="none"/>
        </w:rPr>
        <w:t>No se dispone al no constar en la nota Registral</w:t>
      </w:r>
    </w:p>
    <w:p w14:paraId="3CB5107C" w14:textId="77777777" w:rsidR="0061469F" w:rsidRPr="00F45540" w:rsidRDefault="0061469F" w:rsidP="0061469F">
      <w:pPr>
        <w:pStyle w:val="Prrafodelista"/>
        <w:rPr>
          <w:rFonts w:cs="Arial"/>
          <w:szCs w:val="22"/>
          <w:highlight w:val="yellow"/>
        </w:rPr>
      </w:pPr>
    </w:p>
    <w:p w14:paraId="09463094" w14:textId="77777777" w:rsidR="0061469F" w:rsidRPr="00F45540" w:rsidRDefault="0061469F" w:rsidP="0061469F">
      <w:pPr>
        <w:pStyle w:val="Textoindependiente3"/>
        <w:numPr>
          <w:ilvl w:val="0"/>
          <w:numId w:val="13"/>
        </w:numPr>
        <w:spacing w:line="276" w:lineRule="auto"/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>Ref. Catastral: No dispone de referencia catastral ya que la finca no está coordinada con el catastro.</w:t>
      </w:r>
    </w:p>
    <w:p w14:paraId="64C254D6" w14:textId="77777777" w:rsidR="0061469F" w:rsidRPr="00F45540" w:rsidRDefault="0061469F" w:rsidP="0061469F">
      <w:pPr>
        <w:pStyle w:val="Textoindependiente3"/>
        <w:spacing w:line="276" w:lineRule="auto"/>
        <w:ind w:left="720"/>
        <w:rPr>
          <w:rFonts w:ascii="Arial" w:hAnsi="Arial" w:cs="Arial"/>
          <w:szCs w:val="22"/>
          <w:highlight w:val="yellow"/>
        </w:rPr>
      </w:pPr>
    </w:p>
    <w:p w14:paraId="0E3D82FE" w14:textId="77777777" w:rsidR="006338D5" w:rsidRPr="00F45540" w:rsidRDefault="0061469F" w:rsidP="0061469F">
      <w:pPr>
        <w:pStyle w:val="Textoindependiente3"/>
        <w:numPr>
          <w:ilvl w:val="0"/>
          <w:numId w:val="13"/>
        </w:numPr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 xml:space="preserve">Cargas: </w:t>
      </w:r>
    </w:p>
    <w:p w14:paraId="68D6F74E" w14:textId="77777777" w:rsidR="006338D5" w:rsidRPr="00F45540" w:rsidRDefault="006338D5" w:rsidP="006338D5">
      <w:pPr>
        <w:pStyle w:val="Prrafodelista"/>
        <w:rPr>
          <w:rFonts w:cs="Arial"/>
          <w:szCs w:val="22"/>
          <w:highlight w:val="yellow"/>
        </w:rPr>
      </w:pPr>
    </w:p>
    <w:p w14:paraId="19DA4B8C" w14:textId="77777777" w:rsidR="0061469F" w:rsidRPr="00F45540" w:rsidRDefault="00CA5570" w:rsidP="006338D5">
      <w:pPr>
        <w:pStyle w:val="Textoindependiente3"/>
        <w:numPr>
          <w:ilvl w:val="1"/>
          <w:numId w:val="13"/>
        </w:numPr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>Gravada con una servidumbre de paso a favor de la finca nº 4147, del Registro de la Propiedad de Boltaña, inscrita al tomo 759, folio 183.</w:t>
      </w:r>
    </w:p>
    <w:p w14:paraId="6690F606" w14:textId="77777777" w:rsidR="006338D5" w:rsidRPr="00F45540" w:rsidRDefault="006338D5" w:rsidP="006338D5">
      <w:pPr>
        <w:pStyle w:val="Textoindependiente3"/>
        <w:ind w:left="1440"/>
        <w:rPr>
          <w:rFonts w:ascii="Arial" w:hAnsi="Arial" w:cs="Arial"/>
          <w:szCs w:val="22"/>
          <w:highlight w:val="yellow"/>
          <w:u w:val="none"/>
        </w:rPr>
      </w:pPr>
    </w:p>
    <w:p w14:paraId="623B3EE9" w14:textId="77777777" w:rsidR="006338D5" w:rsidRPr="00F45540" w:rsidRDefault="006338D5" w:rsidP="006338D5">
      <w:pPr>
        <w:pStyle w:val="Textoindependiente3"/>
        <w:numPr>
          <w:ilvl w:val="1"/>
          <w:numId w:val="13"/>
        </w:numPr>
        <w:rPr>
          <w:rFonts w:ascii="Arial" w:hAnsi="Arial" w:cs="Arial"/>
          <w:szCs w:val="22"/>
          <w:highlight w:val="yellow"/>
          <w:u w:val="none"/>
        </w:rPr>
      </w:pPr>
      <w:r w:rsidRPr="00F45540">
        <w:rPr>
          <w:rFonts w:ascii="Arial" w:hAnsi="Arial" w:cs="Arial"/>
          <w:szCs w:val="22"/>
          <w:highlight w:val="yellow"/>
          <w:u w:val="none"/>
        </w:rPr>
        <w:t>Anotación preventiva de embargo a favor de Casa Cheliz, S.L. según mandamiento expedido por el Juzgado de Primera Instancia 1 de Boltaña con nº de autos 108/2017 en garantía de un principal reclamado que asciende a 18.000 € y a 4.000 de intereses y costas.</w:t>
      </w:r>
    </w:p>
    <w:p w14:paraId="15E95EB8" w14:textId="77777777" w:rsidR="0061469F" w:rsidRDefault="0061469F" w:rsidP="00EF7142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</w:p>
    <w:p w14:paraId="34E365CD" w14:textId="77777777" w:rsidR="00662D88" w:rsidRPr="003808A2" w:rsidRDefault="00662D88" w:rsidP="00EF7142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</w:p>
    <w:p w14:paraId="12C542B7" w14:textId="77777777" w:rsidR="0061469F" w:rsidRPr="00662D88" w:rsidRDefault="00D65898" w:rsidP="00EF7142">
      <w:pPr>
        <w:pStyle w:val="Textoindependiente3"/>
        <w:spacing w:line="276" w:lineRule="auto"/>
        <w:rPr>
          <w:rFonts w:ascii="Arial" w:hAnsi="Arial" w:cs="Arial"/>
          <w:szCs w:val="22"/>
        </w:rPr>
      </w:pPr>
      <w:r w:rsidRPr="00662D88">
        <w:rPr>
          <w:rFonts w:ascii="Arial" w:hAnsi="Arial" w:cs="Arial"/>
          <w:szCs w:val="22"/>
        </w:rPr>
        <w:t>1.</w:t>
      </w:r>
      <w:r w:rsidR="00CA5570" w:rsidRPr="00662D88">
        <w:rPr>
          <w:rFonts w:ascii="Arial" w:hAnsi="Arial" w:cs="Arial"/>
          <w:szCs w:val="22"/>
        </w:rPr>
        <w:t xml:space="preserve">2. </w:t>
      </w:r>
      <w:r w:rsidR="008022B3" w:rsidRPr="00662D88">
        <w:rPr>
          <w:rFonts w:ascii="Arial" w:hAnsi="Arial" w:cs="Arial"/>
          <w:szCs w:val="22"/>
        </w:rPr>
        <w:t>Sistema de r</w:t>
      </w:r>
      <w:r w:rsidR="00CA5570" w:rsidRPr="00662D88">
        <w:rPr>
          <w:rFonts w:ascii="Arial" w:hAnsi="Arial" w:cs="Arial"/>
          <w:szCs w:val="22"/>
        </w:rPr>
        <w:t>ealización de los activos señalados como de Lotes nº 1, 2, 3 y 4</w:t>
      </w:r>
    </w:p>
    <w:p w14:paraId="349D26C5" w14:textId="77777777" w:rsidR="003C490D" w:rsidRDefault="003C490D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0BE52791" w14:textId="77777777" w:rsidR="000F3E1D" w:rsidRDefault="000F3E1D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>Sin perjuicio del sistema de realización que se plantea a continuación para los todos los Lotes antes expuestos se señala que previamente a la realización de los mismos se solicitará a este Juzgado el levantamiento del embargo que gra</w:t>
      </w:r>
      <w:r w:rsidR="000956D3">
        <w:rPr>
          <w:rFonts w:ascii="Arial" w:hAnsi="Arial" w:cs="Arial"/>
          <w:szCs w:val="22"/>
          <w:u w:val="none"/>
        </w:rPr>
        <w:t>v</w:t>
      </w:r>
      <w:r>
        <w:rPr>
          <w:rFonts w:ascii="Arial" w:hAnsi="Arial" w:cs="Arial"/>
          <w:szCs w:val="22"/>
          <w:u w:val="none"/>
        </w:rPr>
        <w:t>a el Lote 4 al objeto de poder trasmitirlos sin cargas.</w:t>
      </w:r>
    </w:p>
    <w:p w14:paraId="712B8A8A" w14:textId="77777777" w:rsidR="000F3E1D" w:rsidRPr="003808A2" w:rsidRDefault="000F3E1D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2E6EB80F" w14:textId="77777777" w:rsidR="00CA5570" w:rsidRPr="00EB54D2" w:rsidRDefault="00D65898" w:rsidP="00EF7142">
      <w:pPr>
        <w:pStyle w:val="Textoindependiente3"/>
        <w:spacing w:line="276" w:lineRule="auto"/>
        <w:rPr>
          <w:rFonts w:ascii="Arial" w:hAnsi="Arial" w:cs="Arial"/>
          <w:szCs w:val="22"/>
        </w:rPr>
      </w:pPr>
      <w:r w:rsidRPr="00EB54D2">
        <w:rPr>
          <w:rFonts w:ascii="Arial" w:hAnsi="Arial" w:cs="Arial"/>
          <w:szCs w:val="22"/>
        </w:rPr>
        <w:t>1.</w:t>
      </w:r>
      <w:r w:rsidR="00CA5570" w:rsidRPr="00EB54D2">
        <w:rPr>
          <w:rFonts w:ascii="Arial" w:hAnsi="Arial" w:cs="Arial"/>
          <w:szCs w:val="22"/>
        </w:rPr>
        <w:t>2.1.</w:t>
      </w:r>
      <w:r w:rsidR="00EF7142" w:rsidRPr="00EB54D2">
        <w:rPr>
          <w:rFonts w:ascii="Arial" w:hAnsi="Arial" w:cs="Arial"/>
          <w:szCs w:val="22"/>
        </w:rPr>
        <w:t xml:space="preserve"> </w:t>
      </w:r>
      <w:r w:rsidR="00CA5570" w:rsidRPr="00EB54D2">
        <w:rPr>
          <w:rFonts w:ascii="Arial" w:hAnsi="Arial" w:cs="Arial"/>
          <w:szCs w:val="22"/>
        </w:rPr>
        <w:t>Venta Directa</w:t>
      </w:r>
      <w:r w:rsidRPr="00EB54D2">
        <w:rPr>
          <w:rFonts w:ascii="Arial" w:hAnsi="Arial" w:cs="Arial"/>
          <w:szCs w:val="22"/>
        </w:rPr>
        <w:t xml:space="preserve"> y/o dación en pago</w:t>
      </w:r>
      <w:r w:rsidR="00CA5570" w:rsidRPr="00EB54D2">
        <w:rPr>
          <w:rFonts w:ascii="Arial" w:hAnsi="Arial" w:cs="Arial"/>
          <w:szCs w:val="22"/>
        </w:rPr>
        <w:t>:</w:t>
      </w:r>
    </w:p>
    <w:p w14:paraId="6897EEE3" w14:textId="77777777" w:rsidR="00CA5570" w:rsidRPr="003808A2" w:rsidRDefault="00CA5570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27B479B2" w14:textId="77777777" w:rsidR="00CA5570" w:rsidRPr="003808A2" w:rsidRDefault="00CA5570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 xml:space="preserve">Para los lotes arriba señalados se propone en primer </w:t>
      </w:r>
      <w:r w:rsidR="00C157C1">
        <w:rPr>
          <w:rFonts w:ascii="Arial" w:hAnsi="Arial" w:cs="Arial"/>
          <w:szCs w:val="22"/>
          <w:u w:val="none"/>
        </w:rPr>
        <w:t>lugar</w:t>
      </w:r>
      <w:r w:rsidRPr="003808A2">
        <w:rPr>
          <w:rFonts w:ascii="Arial" w:hAnsi="Arial" w:cs="Arial"/>
          <w:szCs w:val="22"/>
          <w:u w:val="none"/>
        </w:rPr>
        <w:t xml:space="preserve"> la venta directa</w:t>
      </w:r>
      <w:r w:rsidR="00D65898" w:rsidRPr="003808A2">
        <w:rPr>
          <w:rFonts w:ascii="Arial" w:hAnsi="Arial" w:cs="Arial"/>
          <w:szCs w:val="22"/>
          <w:u w:val="none"/>
        </w:rPr>
        <w:t xml:space="preserve"> </w:t>
      </w:r>
      <w:r w:rsidRPr="003808A2">
        <w:rPr>
          <w:rFonts w:ascii="Arial" w:hAnsi="Arial" w:cs="Arial"/>
          <w:szCs w:val="22"/>
          <w:u w:val="none"/>
        </w:rPr>
        <w:t xml:space="preserve">durante un plazo de </w:t>
      </w:r>
      <w:r w:rsidR="005F5E8A">
        <w:rPr>
          <w:rFonts w:ascii="Arial" w:hAnsi="Arial" w:cs="Arial"/>
          <w:szCs w:val="22"/>
          <w:u w:val="none"/>
        </w:rPr>
        <w:t>6 meses desde la aprobación del presente Plan de Liquidación.</w:t>
      </w:r>
    </w:p>
    <w:p w14:paraId="51AD6579" w14:textId="77777777" w:rsidR="00934F23" w:rsidRPr="003808A2" w:rsidRDefault="00934F23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041ABB90" w14:textId="77777777" w:rsidR="00C157C1" w:rsidRDefault="00D65898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lastRenderedPageBreak/>
        <w:t>Para ello se contactará con Apis de la zona al objeto de buscar potenciales interesados en la adquisición de la</w:t>
      </w:r>
      <w:r w:rsidR="005F5E8A">
        <w:rPr>
          <w:rFonts w:ascii="Arial" w:hAnsi="Arial" w:cs="Arial"/>
          <w:szCs w:val="22"/>
          <w:u w:val="none"/>
        </w:rPr>
        <w:t>s fincas que componen los lotes</w:t>
      </w:r>
      <w:r w:rsidR="00C157C1">
        <w:rPr>
          <w:rFonts w:ascii="Arial" w:hAnsi="Arial" w:cs="Arial"/>
          <w:szCs w:val="22"/>
          <w:u w:val="none"/>
        </w:rPr>
        <w:t>.</w:t>
      </w:r>
    </w:p>
    <w:p w14:paraId="109A264F" w14:textId="77777777" w:rsidR="00C157C1" w:rsidRDefault="00C157C1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04BC5183" w14:textId="77777777" w:rsidR="00934F23" w:rsidRDefault="00C157C1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>Señalado plazo se solicita dada l</w:t>
      </w:r>
      <w:r w:rsidR="005F5E8A">
        <w:rPr>
          <w:rFonts w:ascii="Arial" w:hAnsi="Arial" w:cs="Arial"/>
          <w:szCs w:val="22"/>
          <w:u w:val="none"/>
        </w:rPr>
        <w:t xml:space="preserve">a recuperación económica actual que está </w:t>
      </w:r>
      <w:r>
        <w:rPr>
          <w:rFonts w:ascii="Arial" w:hAnsi="Arial" w:cs="Arial"/>
          <w:szCs w:val="22"/>
          <w:u w:val="none"/>
        </w:rPr>
        <w:t xml:space="preserve">acelerando el </w:t>
      </w:r>
      <w:r w:rsidR="005F5E8A">
        <w:rPr>
          <w:rFonts w:ascii="Arial" w:hAnsi="Arial" w:cs="Arial"/>
          <w:szCs w:val="22"/>
          <w:u w:val="none"/>
        </w:rPr>
        <w:t>mercado inmobiliario.</w:t>
      </w:r>
    </w:p>
    <w:p w14:paraId="478FB388" w14:textId="77777777" w:rsidR="005F5E8A" w:rsidRDefault="005F5E8A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6EE730EF" w14:textId="77777777" w:rsidR="00CA5570" w:rsidRDefault="00D65898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Igualmente se señala que en la actualidad ya se ha contactado con el acreedor hipotecario de los Lotes 1,2 y 3 a fin de coordinar la búsqueda de inte</w:t>
      </w:r>
      <w:r w:rsidR="005F5E8A">
        <w:rPr>
          <w:rFonts w:ascii="Arial" w:hAnsi="Arial" w:cs="Arial"/>
          <w:szCs w:val="22"/>
          <w:u w:val="none"/>
        </w:rPr>
        <w:t>resados y venta de los inmuebles</w:t>
      </w:r>
      <w:r w:rsidRPr="003808A2">
        <w:rPr>
          <w:rFonts w:ascii="Arial" w:hAnsi="Arial" w:cs="Arial"/>
          <w:szCs w:val="22"/>
          <w:u w:val="none"/>
        </w:rPr>
        <w:t>.</w:t>
      </w:r>
    </w:p>
    <w:p w14:paraId="364D3A6F" w14:textId="77777777" w:rsidR="000F3E1D" w:rsidRDefault="000F3E1D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4BC786AC" w14:textId="77777777" w:rsidR="005F5E8A" w:rsidRDefault="005F5E8A" w:rsidP="00EF7142">
      <w:pPr>
        <w:pStyle w:val="Textoindependiente3"/>
        <w:spacing w:line="276" w:lineRule="auto"/>
        <w:rPr>
          <w:rFonts w:ascii="Arial" w:hAnsi="Arial" w:cs="Arial"/>
          <w:szCs w:val="22"/>
        </w:rPr>
      </w:pPr>
      <w:r w:rsidRPr="005F5E8A">
        <w:rPr>
          <w:rFonts w:ascii="Arial" w:hAnsi="Arial" w:cs="Arial"/>
          <w:szCs w:val="22"/>
        </w:rPr>
        <w:t>1.2.2. Dación en pago</w:t>
      </w:r>
    </w:p>
    <w:p w14:paraId="40863FDD" w14:textId="77777777" w:rsidR="005F5E8A" w:rsidRDefault="005F5E8A" w:rsidP="00EF7142">
      <w:pPr>
        <w:pStyle w:val="Textoindependiente3"/>
        <w:spacing w:line="276" w:lineRule="auto"/>
        <w:rPr>
          <w:rFonts w:ascii="Arial" w:hAnsi="Arial" w:cs="Arial"/>
          <w:szCs w:val="22"/>
        </w:rPr>
      </w:pPr>
    </w:p>
    <w:p w14:paraId="794CD0C8" w14:textId="77777777" w:rsidR="005F5E8A" w:rsidRDefault="005F5E8A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 xml:space="preserve">Una vez trascurrido el plazo de venta directa se propone un segundo escenario de realización mediante la dación en pago a </w:t>
      </w:r>
      <w:r w:rsidR="00C157C1">
        <w:rPr>
          <w:rFonts w:ascii="Arial" w:hAnsi="Arial" w:cs="Arial"/>
          <w:szCs w:val="22"/>
          <w:u w:val="none"/>
        </w:rPr>
        <w:t xml:space="preserve"> favor del acreedor hipotecario durante un plazo de 2 meses a contar desde la finalización del plazo de venta directa.</w:t>
      </w:r>
    </w:p>
    <w:p w14:paraId="12F27E26" w14:textId="77777777" w:rsidR="005F5E8A" w:rsidRDefault="005F5E8A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7BDE2416" w14:textId="77777777" w:rsidR="005F5E8A" w:rsidRPr="005F5E8A" w:rsidRDefault="00C157C1" w:rsidP="00C157C1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 xml:space="preserve">El plazo de 2 meses se solicita dado que para efectuar una dación en pago deberán negociarse los términos de la misma con el acreedor hipotecario </w:t>
      </w:r>
      <w:r w:rsidR="00A11438">
        <w:rPr>
          <w:rFonts w:ascii="Arial" w:hAnsi="Arial" w:cs="Arial"/>
          <w:szCs w:val="22"/>
          <w:u w:val="none"/>
        </w:rPr>
        <w:t>ya</w:t>
      </w:r>
      <w:r>
        <w:rPr>
          <w:rFonts w:ascii="Arial" w:hAnsi="Arial" w:cs="Arial"/>
          <w:szCs w:val="22"/>
          <w:u w:val="none"/>
        </w:rPr>
        <w:t xml:space="preserve"> que el valor de los bienes es superior al crédito privilegiado acreditado.</w:t>
      </w:r>
    </w:p>
    <w:p w14:paraId="141B473F" w14:textId="77777777" w:rsidR="005F5E8A" w:rsidRDefault="005F5E8A" w:rsidP="00EF7142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7588FB0C" w14:textId="77777777" w:rsidR="00EF7142" w:rsidRPr="005F5E8A" w:rsidRDefault="00D65898" w:rsidP="00EF7142">
      <w:pPr>
        <w:pStyle w:val="Textoindependiente3"/>
        <w:spacing w:line="276" w:lineRule="auto"/>
        <w:rPr>
          <w:rFonts w:ascii="Arial" w:hAnsi="Arial" w:cs="Arial"/>
          <w:szCs w:val="22"/>
        </w:rPr>
      </w:pPr>
      <w:r w:rsidRPr="005F5E8A">
        <w:rPr>
          <w:rFonts w:ascii="Arial" w:hAnsi="Arial" w:cs="Arial"/>
          <w:szCs w:val="22"/>
        </w:rPr>
        <w:t>1.2</w:t>
      </w:r>
      <w:r w:rsidR="004849E6" w:rsidRPr="005F5E8A">
        <w:rPr>
          <w:rFonts w:ascii="Arial" w:hAnsi="Arial" w:cs="Arial"/>
          <w:szCs w:val="22"/>
        </w:rPr>
        <w:t>.</w:t>
      </w:r>
      <w:r w:rsidR="005F5E8A" w:rsidRPr="005F5E8A">
        <w:rPr>
          <w:rFonts w:ascii="Arial" w:hAnsi="Arial" w:cs="Arial"/>
          <w:szCs w:val="22"/>
        </w:rPr>
        <w:t>3</w:t>
      </w:r>
      <w:r w:rsidR="00EF7142" w:rsidRPr="005F5E8A">
        <w:rPr>
          <w:rFonts w:ascii="Arial" w:hAnsi="Arial" w:cs="Arial"/>
          <w:szCs w:val="22"/>
        </w:rPr>
        <w:t>. Subasta judicial</w:t>
      </w:r>
    </w:p>
    <w:p w14:paraId="23140049" w14:textId="77777777" w:rsidR="007B22C4" w:rsidRPr="003808A2" w:rsidRDefault="007B22C4" w:rsidP="00A5612D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515BACFC" w14:textId="77777777" w:rsidR="00D65898" w:rsidRPr="003808A2" w:rsidRDefault="00C157C1" w:rsidP="00A5612D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>
        <w:rPr>
          <w:rFonts w:ascii="Arial" w:hAnsi="Arial" w:cs="Arial"/>
          <w:szCs w:val="22"/>
          <w:u w:val="none"/>
        </w:rPr>
        <w:t>Por último y t</w:t>
      </w:r>
      <w:r w:rsidR="004849E6" w:rsidRPr="003808A2">
        <w:rPr>
          <w:rFonts w:ascii="Arial" w:hAnsi="Arial" w:cs="Arial"/>
          <w:szCs w:val="22"/>
          <w:u w:val="none"/>
        </w:rPr>
        <w:t xml:space="preserve">ranscurrido el plazo anterior </w:t>
      </w:r>
      <w:r>
        <w:rPr>
          <w:rFonts w:ascii="Arial" w:hAnsi="Arial" w:cs="Arial"/>
          <w:szCs w:val="22"/>
          <w:u w:val="none"/>
        </w:rPr>
        <w:t xml:space="preserve">y para el caso en que alguno o algunos de los Lotes estén </w:t>
      </w:r>
      <w:r w:rsidR="00E945DC">
        <w:rPr>
          <w:rFonts w:ascii="Arial" w:hAnsi="Arial" w:cs="Arial"/>
          <w:szCs w:val="22"/>
          <w:u w:val="none"/>
        </w:rPr>
        <w:t>pendientes</w:t>
      </w:r>
      <w:r>
        <w:rPr>
          <w:rFonts w:ascii="Arial" w:hAnsi="Arial" w:cs="Arial"/>
          <w:szCs w:val="22"/>
          <w:u w:val="none"/>
        </w:rPr>
        <w:t xml:space="preserve"> de real</w:t>
      </w:r>
      <w:r w:rsidR="00E945DC">
        <w:rPr>
          <w:rFonts w:ascii="Arial" w:hAnsi="Arial" w:cs="Arial"/>
          <w:szCs w:val="22"/>
          <w:u w:val="none"/>
        </w:rPr>
        <w:t>i</w:t>
      </w:r>
      <w:r>
        <w:rPr>
          <w:rFonts w:ascii="Arial" w:hAnsi="Arial" w:cs="Arial"/>
          <w:szCs w:val="22"/>
          <w:u w:val="none"/>
        </w:rPr>
        <w:t>z</w:t>
      </w:r>
      <w:r w:rsidR="00E945DC">
        <w:rPr>
          <w:rFonts w:ascii="Arial" w:hAnsi="Arial" w:cs="Arial"/>
          <w:szCs w:val="22"/>
          <w:u w:val="none"/>
        </w:rPr>
        <w:t>ac</w:t>
      </w:r>
      <w:r w:rsidR="004849E6" w:rsidRPr="003808A2">
        <w:rPr>
          <w:rFonts w:ascii="Arial" w:hAnsi="Arial" w:cs="Arial"/>
          <w:szCs w:val="22"/>
          <w:u w:val="none"/>
        </w:rPr>
        <w:t>i</w:t>
      </w:r>
      <w:r w:rsidR="00E945DC">
        <w:rPr>
          <w:rFonts w:ascii="Arial" w:hAnsi="Arial" w:cs="Arial"/>
          <w:szCs w:val="22"/>
          <w:u w:val="none"/>
        </w:rPr>
        <w:t>ó</w:t>
      </w:r>
      <w:r w:rsidR="004849E6" w:rsidRPr="003808A2">
        <w:rPr>
          <w:rFonts w:ascii="Arial" w:hAnsi="Arial" w:cs="Arial"/>
          <w:szCs w:val="22"/>
          <w:u w:val="none"/>
        </w:rPr>
        <w:t xml:space="preserve">n, se propone </w:t>
      </w:r>
      <w:r w:rsidR="00E945DC">
        <w:rPr>
          <w:rFonts w:ascii="Arial" w:hAnsi="Arial" w:cs="Arial"/>
          <w:szCs w:val="22"/>
          <w:u w:val="none"/>
        </w:rPr>
        <w:t>su</w:t>
      </w:r>
      <w:r w:rsidR="004849E6" w:rsidRPr="003808A2">
        <w:rPr>
          <w:rFonts w:ascii="Arial" w:hAnsi="Arial" w:cs="Arial"/>
          <w:szCs w:val="22"/>
          <w:u w:val="none"/>
        </w:rPr>
        <w:t xml:space="preserve"> realización mediante la subasta judicial lo que será solicitado por esta Administración Concursal</w:t>
      </w:r>
      <w:r w:rsidR="00E945DC">
        <w:rPr>
          <w:rFonts w:ascii="Arial" w:hAnsi="Arial" w:cs="Arial"/>
          <w:szCs w:val="22"/>
          <w:u w:val="none"/>
        </w:rPr>
        <w:t>.</w:t>
      </w:r>
    </w:p>
    <w:p w14:paraId="45082FCA" w14:textId="77777777" w:rsidR="00D65898" w:rsidRPr="003808A2" w:rsidRDefault="00D65898" w:rsidP="00A5612D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661E35F7" w14:textId="77777777" w:rsidR="004849E6" w:rsidRPr="003808A2" w:rsidRDefault="00D65898" w:rsidP="00A5612D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Para la realización de dicha subasta se propone se celebre de conformidad con los trámites establecidos en el art. 643 y siguientes de la LEC y de conformidad con los Acuerdos adoptados en los Seminarios de los Jueces de lo Mercantil de Cataluña de fecha 23.03.2011 y de 10.02.2016, con las salvedades propias de una ejecución colectiva, esto es, los arts. 647.3, 670 (excepto su apartado 8) y 671 de la LEC</w:t>
      </w:r>
      <w:r w:rsidR="0051086F" w:rsidRPr="003808A2">
        <w:rPr>
          <w:rFonts w:ascii="Arial" w:hAnsi="Arial" w:cs="Arial"/>
          <w:szCs w:val="22"/>
          <w:u w:val="none"/>
        </w:rPr>
        <w:t xml:space="preserve"> y de conformidad a las reglas legales y criterios establecidos por los Jueces de lo Mercantil de Catalunya.</w:t>
      </w:r>
    </w:p>
    <w:p w14:paraId="30093FEA" w14:textId="77777777" w:rsidR="007B22C4" w:rsidRPr="003808A2" w:rsidRDefault="007B22C4" w:rsidP="00A5612D">
      <w:pPr>
        <w:pStyle w:val="Textoindependiente3"/>
        <w:spacing w:line="276" w:lineRule="auto"/>
        <w:rPr>
          <w:rFonts w:ascii="Arial" w:hAnsi="Arial" w:cs="Arial"/>
          <w:szCs w:val="22"/>
          <w:highlight w:val="yellow"/>
          <w:u w:val="none"/>
        </w:rPr>
      </w:pPr>
    </w:p>
    <w:p w14:paraId="6DE5BF29" w14:textId="77777777" w:rsidR="004849E6" w:rsidRPr="003808A2" w:rsidRDefault="00D65898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8A2">
        <w:rPr>
          <w:rFonts w:ascii="Arial" w:hAnsi="Arial" w:cs="Arial"/>
          <w:sz w:val="22"/>
          <w:szCs w:val="22"/>
        </w:rPr>
        <w:t xml:space="preserve">2.- </w:t>
      </w:r>
      <w:r w:rsidR="008022B3" w:rsidRPr="003808A2">
        <w:rPr>
          <w:rFonts w:ascii="Arial" w:hAnsi="Arial" w:cs="Arial"/>
          <w:sz w:val="22"/>
          <w:szCs w:val="22"/>
        </w:rPr>
        <w:t>Deudores  y otras cuentas a cobrar</w:t>
      </w:r>
    </w:p>
    <w:p w14:paraId="21E368DB" w14:textId="77777777" w:rsidR="00D65898" w:rsidRPr="003808A2" w:rsidRDefault="00D65898" w:rsidP="009706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3A4ED6" w14:textId="77777777" w:rsidR="008022B3" w:rsidRPr="003808A2" w:rsidRDefault="008022B3" w:rsidP="008022B3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808A2">
        <w:rPr>
          <w:rFonts w:ascii="Arial" w:hAnsi="Arial" w:cs="Arial"/>
          <w:bCs/>
          <w:sz w:val="22"/>
          <w:szCs w:val="22"/>
        </w:rPr>
        <w:t xml:space="preserve">Esta partida está integrada por derechos a cobrar frente a la AEAT </w:t>
      </w:r>
      <w:r w:rsidRPr="003808A2">
        <w:rPr>
          <w:rFonts w:ascii="Arial" w:hAnsi="Arial" w:cs="Arial"/>
          <w:sz w:val="22"/>
          <w:szCs w:val="22"/>
        </w:rPr>
        <w:t xml:space="preserve">por importe total de </w:t>
      </w:r>
      <w:r w:rsidRPr="003808A2">
        <w:rPr>
          <w:rFonts w:ascii="Arial" w:hAnsi="Arial" w:cs="Arial"/>
          <w:bCs/>
          <w:color w:val="000000"/>
          <w:sz w:val="22"/>
          <w:szCs w:val="22"/>
        </w:rPr>
        <w:t>4.230,05 €: en concepto de IVA soportado y a compensar, así como dos devoluciones solicitadas de la liquidación del Impuesto sobre sociedades del ejercicio de 2013 y de la liquidación final del IVA del año 2015</w:t>
      </w:r>
      <w:r w:rsidRPr="003808A2">
        <w:rPr>
          <w:rFonts w:ascii="Arial" w:hAnsi="Arial" w:cs="Arial"/>
          <w:sz w:val="22"/>
          <w:szCs w:val="22"/>
        </w:rPr>
        <w:t>.</w:t>
      </w:r>
    </w:p>
    <w:p w14:paraId="53EF20D6" w14:textId="77777777" w:rsidR="0051086F" w:rsidRPr="003808A2" w:rsidRDefault="0051086F" w:rsidP="009706BE">
      <w:pPr>
        <w:pStyle w:val="Textoindependiente3"/>
        <w:spacing w:line="276" w:lineRule="auto"/>
        <w:rPr>
          <w:rFonts w:ascii="Arial" w:hAnsi="Arial" w:cs="Arial"/>
          <w:bCs/>
          <w:szCs w:val="22"/>
          <w:highlight w:val="yellow"/>
        </w:rPr>
      </w:pPr>
    </w:p>
    <w:p w14:paraId="17CB9B52" w14:textId="77777777" w:rsidR="008022B3" w:rsidRPr="001846A8" w:rsidRDefault="008022B3" w:rsidP="009706BE">
      <w:pPr>
        <w:pStyle w:val="Textoindependiente3"/>
        <w:spacing w:line="276" w:lineRule="auto"/>
        <w:rPr>
          <w:rFonts w:ascii="Arial" w:hAnsi="Arial" w:cs="Arial"/>
          <w:bCs/>
          <w:szCs w:val="22"/>
          <w:u w:val="none"/>
        </w:rPr>
      </w:pPr>
      <w:r w:rsidRPr="001846A8">
        <w:rPr>
          <w:rFonts w:ascii="Arial" w:hAnsi="Arial" w:cs="Arial"/>
          <w:bCs/>
          <w:szCs w:val="22"/>
          <w:u w:val="none"/>
        </w:rPr>
        <w:t>2.1. Sistema de realización de la partida de deudores y otras cuentas a cobrar:</w:t>
      </w:r>
    </w:p>
    <w:p w14:paraId="791249A4" w14:textId="77777777" w:rsidR="008022B3" w:rsidRPr="003808A2" w:rsidRDefault="008022B3" w:rsidP="009706BE">
      <w:pPr>
        <w:pStyle w:val="Textoindependiente3"/>
        <w:spacing w:line="276" w:lineRule="auto"/>
        <w:rPr>
          <w:rFonts w:ascii="Arial" w:hAnsi="Arial" w:cs="Arial"/>
          <w:bCs/>
          <w:szCs w:val="22"/>
        </w:rPr>
      </w:pPr>
    </w:p>
    <w:p w14:paraId="4DA002E7" w14:textId="77777777" w:rsidR="008022B3" w:rsidRPr="003808A2" w:rsidRDefault="008022B3" w:rsidP="009706BE">
      <w:pPr>
        <w:pStyle w:val="Textoindependiente3"/>
        <w:spacing w:line="276" w:lineRule="auto"/>
        <w:rPr>
          <w:rFonts w:ascii="Arial" w:hAnsi="Arial" w:cs="Arial"/>
          <w:bCs/>
          <w:szCs w:val="22"/>
          <w:u w:val="none"/>
        </w:rPr>
      </w:pPr>
      <w:r w:rsidRPr="003808A2">
        <w:rPr>
          <w:rFonts w:ascii="Arial" w:hAnsi="Arial" w:cs="Arial"/>
          <w:bCs/>
          <w:szCs w:val="22"/>
          <w:u w:val="none"/>
        </w:rPr>
        <w:t>A fecha actual se están recabando los antecedentes para verificar la existencia de dichos saldos a cobrar frente a la AEAT y que los mismos no hayan sido compensados con saldos favorables a dicho organismo.</w:t>
      </w:r>
    </w:p>
    <w:p w14:paraId="0E9C282B" w14:textId="77777777" w:rsidR="008022B3" w:rsidRPr="003808A2" w:rsidRDefault="008022B3" w:rsidP="009706BE">
      <w:pPr>
        <w:pStyle w:val="Textoindependiente3"/>
        <w:spacing w:line="276" w:lineRule="auto"/>
        <w:rPr>
          <w:rFonts w:ascii="Arial" w:hAnsi="Arial" w:cs="Arial"/>
          <w:bCs/>
          <w:szCs w:val="22"/>
          <w:u w:val="none"/>
        </w:rPr>
      </w:pPr>
    </w:p>
    <w:p w14:paraId="17BDC1B4" w14:textId="77777777" w:rsidR="008022B3" w:rsidRPr="003808A2" w:rsidRDefault="008022B3" w:rsidP="009706BE">
      <w:pPr>
        <w:pStyle w:val="Textoindependiente3"/>
        <w:spacing w:line="276" w:lineRule="auto"/>
        <w:rPr>
          <w:rFonts w:ascii="Arial" w:hAnsi="Arial" w:cs="Arial"/>
          <w:bCs/>
          <w:szCs w:val="22"/>
          <w:u w:val="none"/>
        </w:rPr>
      </w:pPr>
      <w:r w:rsidRPr="003808A2">
        <w:rPr>
          <w:rFonts w:ascii="Arial" w:hAnsi="Arial" w:cs="Arial"/>
          <w:bCs/>
          <w:szCs w:val="22"/>
          <w:u w:val="none"/>
        </w:rPr>
        <w:t>Una vez se verifique la existencia de los saldos, se procederá a su reclamación frente a la AEAT para su ingreso en la cuenta intervenida y titularidad de la concursada.</w:t>
      </w:r>
    </w:p>
    <w:p w14:paraId="65BCE630" w14:textId="77777777" w:rsidR="008022B3" w:rsidRPr="003808A2" w:rsidRDefault="008022B3" w:rsidP="009706BE">
      <w:pPr>
        <w:pStyle w:val="Textoindependiente3"/>
        <w:spacing w:line="276" w:lineRule="auto"/>
        <w:rPr>
          <w:rFonts w:ascii="Arial" w:hAnsi="Arial" w:cs="Arial"/>
          <w:bCs/>
          <w:szCs w:val="22"/>
          <w:highlight w:val="yellow"/>
        </w:rPr>
      </w:pPr>
    </w:p>
    <w:p w14:paraId="1AD7AA70" w14:textId="77777777" w:rsidR="009706BE" w:rsidRPr="003808A2" w:rsidRDefault="006D2DC2" w:rsidP="009706BE">
      <w:pPr>
        <w:pStyle w:val="Textoindependiente3"/>
        <w:spacing w:line="276" w:lineRule="auto"/>
        <w:rPr>
          <w:rFonts w:ascii="Arial" w:hAnsi="Arial" w:cs="Arial"/>
          <w:bCs/>
          <w:szCs w:val="22"/>
        </w:rPr>
      </w:pPr>
      <w:r w:rsidRPr="003808A2">
        <w:rPr>
          <w:rFonts w:ascii="Arial" w:hAnsi="Arial" w:cs="Arial"/>
          <w:bCs/>
          <w:szCs w:val="22"/>
        </w:rPr>
        <w:t>C</w:t>
      </w:r>
      <w:r w:rsidR="009706BE" w:rsidRPr="003808A2">
        <w:rPr>
          <w:rFonts w:ascii="Arial" w:hAnsi="Arial" w:cs="Arial"/>
          <w:bCs/>
          <w:szCs w:val="22"/>
        </w:rPr>
        <w:t>.- Conclusión</w:t>
      </w:r>
    </w:p>
    <w:p w14:paraId="5EB24CD9" w14:textId="77777777" w:rsidR="009706BE" w:rsidRPr="003808A2" w:rsidRDefault="009706BE" w:rsidP="009706BE">
      <w:pPr>
        <w:pStyle w:val="Textoindependiente3"/>
        <w:spacing w:line="276" w:lineRule="auto"/>
        <w:rPr>
          <w:rFonts w:ascii="Arial" w:hAnsi="Arial" w:cs="Arial"/>
          <w:b/>
          <w:bCs/>
          <w:szCs w:val="22"/>
        </w:rPr>
      </w:pPr>
    </w:p>
    <w:p w14:paraId="793B0994" w14:textId="77777777" w:rsidR="009706BE" w:rsidRPr="003808A2" w:rsidRDefault="009706BE" w:rsidP="009706BE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>De conformidad con lo previsto en el artículo 148 de la Ley Concursal, por esta Administración Concursal se presenta el Plan de Liquidación de los bienes y derechos integrados en la masa activa de la concursada, en la forma y procedimiento que se estima más ventajoso para la masa de acreedores y para la propia deudora.</w:t>
      </w:r>
    </w:p>
    <w:p w14:paraId="68EB706B" w14:textId="77777777" w:rsidR="009706BE" w:rsidRPr="003808A2" w:rsidRDefault="009706BE" w:rsidP="009706BE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2B44AA3D" w14:textId="77777777" w:rsidR="009706BE" w:rsidRPr="00311DEB" w:rsidRDefault="009706BE" w:rsidP="009706BE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  <w:r w:rsidRPr="003808A2">
        <w:rPr>
          <w:rFonts w:ascii="Arial" w:hAnsi="Arial" w:cs="Arial"/>
          <w:szCs w:val="22"/>
          <w:u w:val="none"/>
        </w:rPr>
        <w:t xml:space="preserve">Todo ello se eleva al superior criterio de este Juzgado, interesando se confiera el </w:t>
      </w:r>
      <w:r w:rsidRPr="00311DEB">
        <w:rPr>
          <w:rFonts w:ascii="Arial" w:hAnsi="Arial" w:cs="Arial"/>
          <w:szCs w:val="22"/>
          <w:u w:val="none"/>
        </w:rPr>
        <w:t>trámite establecido, a los efectos de que sea puesto de manifiesto en la Secretaría del Juzgado y en los lugares que se estimen convenientes, a fin de que puedan formular las observaciones o propuestas modificatorias pertinentes hasta su final aprobación.</w:t>
      </w:r>
    </w:p>
    <w:p w14:paraId="0443B92F" w14:textId="77777777" w:rsidR="009706BE" w:rsidRPr="00311DEB" w:rsidRDefault="009706BE" w:rsidP="009706BE">
      <w:pPr>
        <w:pStyle w:val="Textoindependiente3"/>
        <w:spacing w:line="276" w:lineRule="auto"/>
        <w:rPr>
          <w:rFonts w:ascii="Arial" w:hAnsi="Arial" w:cs="Arial"/>
          <w:szCs w:val="22"/>
          <w:u w:val="none"/>
        </w:rPr>
      </w:pPr>
    </w:p>
    <w:p w14:paraId="3523FD71" w14:textId="77777777" w:rsidR="001E1D80" w:rsidRPr="003808A2" w:rsidRDefault="009706BE" w:rsidP="009706BE">
      <w:pPr>
        <w:rPr>
          <w:rFonts w:ascii="Arial" w:hAnsi="Arial" w:cs="Arial"/>
          <w:sz w:val="22"/>
          <w:szCs w:val="22"/>
        </w:rPr>
      </w:pPr>
      <w:r w:rsidRPr="00311DEB">
        <w:rPr>
          <w:rFonts w:ascii="Arial" w:hAnsi="Arial" w:cs="Arial"/>
          <w:sz w:val="22"/>
          <w:szCs w:val="22"/>
        </w:rPr>
        <w:t xml:space="preserve">En Barcelona, a </w:t>
      </w:r>
      <w:r w:rsidR="00311DEB" w:rsidRPr="00311DEB">
        <w:rPr>
          <w:rFonts w:ascii="Arial" w:hAnsi="Arial" w:cs="Arial"/>
          <w:sz w:val="22"/>
          <w:szCs w:val="22"/>
        </w:rPr>
        <w:t xml:space="preserve">26 </w:t>
      </w:r>
      <w:r w:rsidR="00CF530A" w:rsidRPr="00311DEB">
        <w:rPr>
          <w:rFonts w:ascii="Arial" w:hAnsi="Arial" w:cs="Arial"/>
          <w:sz w:val="22"/>
          <w:szCs w:val="22"/>
        </w:rPr>
        <w:t xml:space="preserve">de </w:t>
      </w:r>
      <w:r w:rsidR="008022B3" w:rsidRPr="00311DEB">
        <w:rPr>
          <w:rFonts w:ascii="Arial" w:hAnsi="Arial" w:cs="Arial"/>
          <w:sz w:val="22"/>
          <w:szCs w:val="22"/>
        </w:rPr>
        <w:t>octubre</w:t>
      </w:r>
      <w:r w:rsidR="00CF530A" w:rsidRPr="00311DEB">
        <w:rPr>
          <w:rFonts w:ascii="Arial" w:hAnsi="Arial" w:cs="Arial"/>
          <w:sz w:val="22"/>
          <w:szCs w:val="22"/>
        </w:rPr>
        <w:t xml:space="preserve"> de 2017</w:t>
      </w:r>
    </w:p>
    <w:sectPr w:rsidR="001E1D80" w:rsidRPr="003808A2" w:rsidSect="0051086F">
      <w:pgSz w:w="11906" w:h="16838"/>
      <w:pgMar w:top="1247" w:right="1474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20E"/>
    <w:multiLevelType w:val="hybridMultilevel"/>
    <w:tmpl w:val="C18246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825"/>
    <w:multiLevelType w:val="hybridMultilevel"/>
    <w:tmpl w:val="FCAA9144"/>
    <w:lvl w:ilvl="0" w:tplc="8CDC46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C2F"/>
    <w:multiLevelType w:val="hybridMultilevel"/>
    <w:tmpl w:val="283CCBF4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111B6472"/>
    <w:multiLevelType w:val="hybridMultilevel"/>
    <w:tmpl w:val="199E3412"/>
    <w:lvl w:ilvl="0" w:tplc="0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E44761"/>
    <w:multiLevelType w:val="hybridMultilevel"/>
    <w:tmpl w:val="C4520E16"/>
    <w:lvl w:ilvl="0" w:tplc="B67AD68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B3E6A"/>
    <w:multiLevelType w:val="hybridMultilevel"/>
    <w:tmpl w:val="9EB61CE8"/>
    <w:lvl w:ilvl="0" w:tplc="6BE4A0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2057"/>
    <w:multiLevelType w:val="hybridMultilevel"/>
    <w:tmpl w:val="A606E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E4624"/>
    <w:multiLevelType w:val="hybridMultilevel"/>
    <w:tmpl w:val="9AD43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7641D"/>
    <w:multiLevelType w:val="hybridMultilevel"/>
    <w:tmpl w:val="ADC4A4B0"/>
    <w:lvl w:ilvl="0" w:tplc="84A4E796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06ECC"/>
    <w:multiLevelType w:val="hybridMultilevel"/>
    <w:tmpl w:val="2D8E0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A0607"/>
    <w:multiLevelType w:val="hybridMultilevel"/>
    <w:tmpl w:val="ADC4A4B0"/>
    <w:lvl w:ilvl="0" w:tplc="84A4E796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C779D"/>
    <w:multiLevelType w:val="hybridMultilevel"/>
    <w:tmpl w:val="0DF24CE4"/>
    <w:lvl w:ilvl="0" w:tplc="8E0875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41279">
    <w:abstractNumId w:val="2"/>
  </w:num>
  <w:num w:numId="2" w16cid:durableId="528419183">
    <w:abstractNumId w:val="6"/>
  </w:num>
  <w:num w:numId="3" w16cid:durableId="575673387">
    <w:abstractNumId w:val="9"/>
  </w:num>
  <w:num w:numId="4" w16cid:durableId="1265579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1103801">
    <w:abstractNumId w:val="4"/>
  </w:num>
  <w:num w:numId="6" w16cid:durableId="235171143">
    <w:abstractNumId w:val="7"/>
  </w:num>
  <w:num w:numId="7" w16cid:durableId="1623075233">
    <w:abstractNumId w:val="0"/>
  </w:num>
  <w:num w:numId="8" w16cid:durableId="1938176321">
    <w:abstractNumId w:val="3"/>
  </w:num>
  <w:num w:numId="9" w16cid:durableId="1291744307">
    <w:abstractNumId w:val="10"/>
  </w:num>
  <w:num w:numId="10" w16cid:durableId="196233863">
    <w:abstractNumId w:val="8"/>
  </w:num>
  <w:num w:numId="11" w16cid:durableId="480584316">
    <w:abstractNumId w:val="1"/>
  </w:num>
  <w:num w:numId="12" w16cid:durableId="1611935492">
    <w:abstractNumId w:val="5"/>
  </w:num>
  <w:num w:numId="13" w16cid:durableId="284166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6BE"/>
    <w:rsid w:val="00012E10"/>
    <w:rsid w:val="00043B81"/>
    <w:rsid w:val="00060E12"/>
    <w:rsid w:val="00067DEB"/>
    <w:rsid w:val="000956D3"/>
    <w:rsid w:val="000F0C7C"/>
    <w:rsid w:val="000F12DB"/>
    <w:rsid w:val="000F3E1D"/>
    <w:rsid w:val="001134A4"/>
    <w:rsid w:val="001426DE"/>
    <w:rsid w:val="001846A8"/>
    <w:rsid w:val="00193036"/>
    <w:rsid w:val="001D6C70"/>
    <w:rsid w:val="001E1D80"/>
    <w:rsid w:val="001E75A9"/>
    <w:rsid w:val="001F240C"/>
    <w:rsid w:val="00216082"/>
    <w:rsid w:val="00220F53"/>
    <w:rsid w:val="00236B4A"/>
    <w:rsid w:val="00294722"/>
    <w:rsid w:val="00306873"/>
    <w:rsid w:val="00311DEB"/>
    <w:rsid w:val="003808A2"/>
    <w:rsid w:val="003A13B9"/>
    <w:rsid w:val="003C490D"/>
    <w:rsid w:val="003E1EFA"/>
    <w:rsid w:val="004044ED"/>
    <w:rsid w:val="004122A3"/>
    <w:rsid w:val="00440D42"/>
    <w:rsid w:val="00442F8C"/>
    <w:rsid w:val="00470FDB"/>
    <w:rsid w:val="00471E1C"/>
    <w:rsid w:val="004849E6"/>
    <w:rsid w:val="00496F34"/>
    <w:rsid w:val="004B64D9"/>
    <w:rsid w:val="0051086F"/>
    <w:rsid w:val="00556D74"/>
    <w:rsid w:val="005C090B"/>
    <w:rsid w:val="005C54DB"/>
    <w:rsid w:val="005E4D80"/>
    <w:rsid w:val="005F5E8A"/>
    <w:rsid w:val="0061469F"/>
    <w:rsid w:val="00622787"/>
    <w:rsid w:val="006338D5"/>
    <w:rsid w:val="006467EF"/>
    <w:rsid w:val="0064710A"/>
    <w:rsid w:val="00662D88"/>
    <w:rsid w:val="00672329"/>
    <w:rsid w:val="00674715"/>
    <w:rsid w:val="006D2DC2"/>
    <w:rsid w:val="006E1FEC"/>
    <w:rsid w:val="00723658"/>
    <w:rsid w:val="00745234"/>
    <w:rsid w:val="00785B96"/>
    <w:rsid w:val="007974F4"/>
    <w:rsid w:val="007B22C4"/>
    <w:rsid w:val="007B3F74"/>
    <w:rsid w:val="007B681D"/>
    <w:rsid w:val="007D3FDB"/>
    <w:rsid w:val="007D5960"/>
    <w:rsid w:val="007E5794"/>
    <w:rsid w:val="008022B3"/>
    <w:rsid w:val="0080626C"/>
    <w:rsid w:val="008076B7"/>
    <w:rsid w:val="00822ECA"/>
    <w:rsid w:val="008362DD"/>
    <w:rsid w:val="0089154E"/>
    <w:rsid w:val="008A235E"/>
    <w:rsid w:val="008E3AE9"/>
    <w:rsid w:val="008F1222"/>
    <w:rsid w:val="00906EFC"/>
    <w:rsid w:val="00934F23"/>
    <w:rsid w:val="0094703C"/>
    <w:rsid w:val="009630B1"/>
    <w:rsid w:val="009706BE"/>
    <w:rsid w:val="00991CDD"/>
    <w:rsid w:val="009A4617"/>
    <w:rsid w:val="009D4BBC"/>
    <w:rsid w:val="00A11438"/>
    <w:rsid w:val="00A220E9"/>
    <w:rsid w:val="00A5612D"/>
    <w:rsid w:val="00A7412A"/>
    <w:rsid w:val="00AD5E56"/>
    <w:rsid w:val="00AE477D"/>
    <w:rsid w:val="00AF62CB"/>
    <w:rsid w:val="00B94B9C"/>
    <w:rsid w:val="00BF5437"/>
    <w:rsid w:val="00C157C1"/>
    <w:rsid w:val="00C352B3"/>
    <w:rsid w:val="00C4105D"/>
    <w:rsid w:val="00C72CEC"/>
    <w:rsid w:val="00C821D0"/>
    <w:rsid w:val="00CA5570"/>
    <w:rsid w:val="00CF530A"/>
    <w:rsid w:val="00D11D7C"/>
    <w:rsid w:val="00D14091"/>
    <w:rsid w:val="00D42469"/>
    <w:rsid w:val="00D60A4A"/>
    <w:rsid w:val="00D65898"/>
    <w:rsid w:val="00D859F0"/>
    <w:rsid w:val="00D938E4"/>
    <w:rsid w:val="00D96B5C"/>
    <w:rsid w:val="00E46336"/>
    <w:rsid w:val="00E60EDC"/>
    <w:rsid w:val="00E81FDB"/>
    <w:rsid w:val="00E945DC"/>
    <w:rsid w:val="00EB54D2"/>
    <w:rsid w:val="00EC14CA"/>
    <w:rsid w:val="00ED21CC"/>
    <w:rsid w:val="00ED42D4"/>
    <w:rsid w:val="00EE5F87"/>
    <w:rsid w:val="00EF7142"/>
    <w:rsid w:val="00F05953"/>
    <w:rsid w:val="00F155FC"/>
    <w:rsid w:val="00F34B09"/>
    <w:rsid w:val="00F4287F"/>
    <w:rsid w:val="00F44150"/>
    <w:rsid w:val="00F45540"/>
    <w:rsid w:val="00F5276A"/>
    <w:rsid w:val="00F54DEB"/>
    <w:rsid w:val="00F67B4B"/>
    <w:rsid w:val="00FA7514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7925"/>
  <w15:docId w15:val="{F7D11E5A-F794-4A94-8988-F20FDCA8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9706BE"/>
    <w:pPr>
      <w:keepNext/>
      <w:jc w:val="center"/>
      <w:outlineLvl w:val="1"/>
    </w:pPr>
    <w:rPr>
      <w:rFonts w:ascii="Century" w:hAnsi="Century"/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706BE"/>
    <w:rPr>
      <w:rFonts w:ascii="Century" w:eastAsia="Times New Roman" w:hAnsi="Century" w:cs="Times New Roman"/>
      <w:b/>
      <w:bCs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rsid w:val="009706BE"/>
    <w:pPr>
      <w:jc w:val="both"/>
    </w:pPr>
    <w:rPr>
      <w:rFonts w:ascii="Century" w:hAnsi="Century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706BE"/>
    <w:rPr>
      <w:rFonts w:ascii="Century" w:eastAsia="Times New Roman" w:hAnsi="Century" w:cs="Times New Roman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706BE"/>
    <w:pPr>
      <w:jc w:val="both"/>
    </w:pPr>
    <w:rPr>
      <w:rFonts w:ascii="Century" w:hAnsi="Century"/>
      <w:b/>
      <w:bCs/>
      <w:sz w:val="22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706BE"/>
    <w:rPr>
      <w:rFonts w:ascii="Century" w:eastAsia="Times New Roman" w:hAnsi="Century" w:cs="Times New Roman"/>
      <w:b/>
      <w:bCs/>
      <w:szCs w:val="24"/>
      <w:u w:val="single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9706BE"/>
    <w:pPr>
      <w:jc w:val="both"/>
    </w:pPr>
    <w:rPr>
      <w:rFonts w:ascii="Century" w:hAnsi="Century"/>
      <w:sz w:val="22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706BE"/>
    <w:rPr>
      <w:rFonts w:ascii="Century" w:eastAsia="Times New Roman" w:hAnsi="Century" w:cs="Times New Roman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9706BE"/>
    <w:pPr>
      <w:ind w:left="708"/>
    </w:pPr>
    <w:rPr>
      <w:rFonts w:ascii="Arial" w:hAnsi="Arial"/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1459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Sabina Peral Fernández</cp:lastModifiedBy>
  <cp:revision>14</cp:revision>
  <cp:lastPrinted>2017-10-26T15:40:00Z</cp:lastPrinted>
  <dcterms:created xsi:type="dcterms:W3CDTF">2017-10-10T16:07:00Z</dcterms:created>
  <dcterms:modified xsi:type="dcterms:W3CDTF">2024-12-02T12:04:00Z</dcterms:modified>
</cp:coreProperties>
</file>